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EE" w:rsidRPr="00396004" w:rsidRDefault="00396004" w:rsidP="00445AEE">
      <w:pPr>
        <w:ind w:left="-710" w:firstLine="695"/>
      </w:pPr>
      <w:r w:rsidRPr="00396004">
        <w:rPr>
          <w:b/>
          <w:bCs/>
        </w:rPr>
        <w:t xml:space="preserve">Lancashire Enterprise Partnership Limited  </w:t>
      </w:r>
    </w:p>
    <w:p w:rsidR="00445AEE" w:rsidRPr="00396004" w:rsidRDefault="00396004" w:rsidP="00445AEE">
      <w:pPr>
        <w:spacing w:after="0" w:line="256" w:lineRule="auto"/>
        <w:ind w:left="0" w:firstLine="0"/>
        <w:rPr>
          <w:b/>
          <w:bCs/>
        </w:rPr>
      </w:pPr>
      <w:r w:rsidRPr="00396004">
        <w:rPr>
          <w:b/>
          <w:bCs/>
        </w:rPr>
        <w:t xml:space="preserve"> </w:t>
      </w:r>
    </w:p>
    <w:p w:rsidR="00445AEE" w:rsidRPr="00396004" w:rsidRDefault="00396004" w:rsidP="00445AEE">
      <w:pPr>
        <w:spacing w:after="0" w:line="256" w:lineRule="auto"/>
        <w:ind w:left="0" w:firstLine="0"/>
        <w:rPr>
          <w:b/>
          <w:bCs/>
        </w:rPr>
      </w:pPr>
      <w:r w:rsidRPr="00396004">
        <w:rPr>
          <w:b/>
        </w:rPr>
        <w:t>Private and Confidential: NO</w:t>
      </w:r>
      <w:r w:rsidRPr="00396004">
        <w:rPr>
          <w:b/>
          <w:bCs/>
        </w:rPr>
        <w:t xml:space="preserve"> </w:t>
      </w:r>
    </w:p>
    <w:p w:rsidR="00445AEE" w:rsidRPr="00396004" w:rsidRDefault="00396004" w:rsidP="00445AEE">
      <w:pPr>
        <w:spacing w:after="0" w:line="256" w:lineRule="auto"/>
        <w:ind w:left="0" w:firstLine="0"/>
      </w:pPr>
    </w:p>
    <w:p w:rsidR="00445AEE" w:rsidRPr="00396004" w:rsidRDefault="00396004" w:rsidP="00445AEE">
      <w:r w:rsidRPr="00396004">
        <w:rPr>
          <w:b/>
        </w:rPr>
        <w:t>Date:</w:t>
      </w:r>
      <w:r w:rsidRPr="00396004">
        <w:t xml:space="preserve"> </w:t>
      </w:r>
      <w:r w:rsidRPr="00396004">
        <w:fldChar w:fldCharType="begin"/>
      </w:r>
      <w:r w:rsidRPr="00396004">
        <w:instrText xml:space="preserve"> DOCPROPERTY  MeetingDate  \* MERGEFORMAT </w:instrText>
      </w:r>
      <w:r w:rsidRPr="00396004">
        <w:fldChar w:fldCharType="separate"/>
      </w:r>
      <w:r w:rsidRPr="00396004">
        <w:t>Wednesday, 30 September 2020</w:t>
      </w:r>
      <w:r w:rsidRPr="00396004">
        <w:fldChar w:fldCharType="end"/>
      </w:r>
    </w:p>
    <w:p w:rsidR="00445AEE" w:rsidRPr="00396004" w:rsidRDefault="00396004" w:rsidP="00445AEE"/>
    <w:p w:rsidR="00445AEE" w:rsidRPr="00396004" w:rsidRDefault="00396004" w:rsidP="00445AEE">
      <w:pPr>
        <w:rPr>
          <w:rFonts w:eastAsia="Times New Roman" w:cs="Times New Roman"/>
          <w:b/>
          <w:color w:val="auto"/>
        </w:rPr>
      </w:pPr>
      <w:r w:rsidRPr="00396004">
        <w:rPr>
          <w:rFonts w:eastAsia="Times New Roman" w:cs="Times New Roman"/>
          <w:b/>
          <w:color w:val="auto"/>
        </w:rPr>
        <w:fldChar w:fldCharType="begin"/>
      </w:r>
      <w:r w:rsidRPr="00396004">
        <w:rPr>
          <w:rFonts w:eastAsia="Times New Roman" w:cs="Times New Roman"/>
          <w:b/>
          <w:color w:val="auto"/>
        </w:rPr>
        <w:instrText xml:space="preserve"> DOCPROPERTY  IssueTitle  \* MERGEFORMAT </w:instrText>
      </w:r>
      <w:r w:rsidRPr="00396004">
        <w:rPr>
          <w:rFonts w:eastAsia="Times New Roman" w:cs="Times New Roman"/>
          <w:b/>
          <w:color w:val="auto"/>
        </w:rPr>
        <w:fldChar w:fldCharType="separate"/>
      </w:r>
      <w:r w:rsidRPr="00396004">
        <w:rPr>
          <w:rFonts w:eastAsia="Times New Roman" w:cs="Times New Roman"/>
          <w:b/>
          <w:color w:val="auto"/>
        </w:rPr>
        <w:t>LEP - Programmes Update Report</w:t>
      </w:r>
      <w:r w:rsidRPr="00396004">
        <w:rPr>
          <w:rFonts w:eastAsia="Times New Roman" w:cs="Times New Roman"/>
          <w:b/>
          <w:color w:val="auto"/>
        </w:rPr>
        <w:fldChar w:fldCharType="end"/>
      </w:r>
    </w:p>
    <w:p w:rsidR="00445AEE" w:rsidRPr="00396004" w:rsidRDefault="00396004" w:rsidP="00445AEE">
      <w:pPr>
        <w:ind w:left="0" w:firstLine="0"/>
      </w:pPr>
      <w:r>
        <w:t>(</w:t>
      </w:r>
      <w:r w:rsidRPr="00396004">
        <w:t xml:space="preserve">Appendices </w:t>
      </w:r>
      <w:r>
        <w:t>'</w:t>
      </w:r>
      <w:r w:rsidRPr="00396004">
        <w:t>A</w:t>
      </w:r>
      <w:r>
        <w:t>'</w:t>
      </w:r>
      <w:r w:rsidRPr="00396004">
        <w:t xml:space="preserve"> to </w:t>
      </w:r>
      <w:r>
        <w:t>'</w:t>
      </w:r>
      <w:r w:rsidRPr="00396004">
        <w:t>L</w:t>
      </w:r>
      <w:r>
        <w:t>' refer)</w:t>
      </w:r>
      <w:r w:rsidRPr="00396004">
        <w:t xml:space="preserve"> </w:t>
      </w:r>
    </w:p>
    <w:p w:rsidR="00445AEE" w:rsidRPr="00396004" w:rsidRDefault="00396004" w:rsidP="00445AEE">
      <w:pPr>
        <w:spacing w:after="0" w:line="256" w:lineRule="auto"/>
        <w:ind w:left="0" w:firstLine="0"/>
      </w:pPr>
    </w:p>
    <w:p w:rsidR="00445AEE" w:rsidRPr="00396004" w:rsidRDefault="00396004" w:rsidP="00445AEE">
      <w:pPr>
        <w:ind w:right="-873"/>
        <w:jc w:val="both"/>
        <w:rPr>
          <w:b/>
        </w:rPr>
      </w:pPr>
      <w:r w:rsidRPr="00396004">
        <w:rPr>
          <w:b/>
        </w:rPr>
        <w:t xml:space="preserve">Report Author: Anne-Mare Parkinson, </w:t>
      </w:r>
      <w:hyperlink r:id="rId8" w:history="1">
        <w:r w:rsidRPr="00396004">
          <w:rPr>
            <w:rStyle w:val="Hyperlink"/>
            <w:b/>
          </w:rPr>
          <w:t>anne-marie.parkinson@lancashirelep.co.uk</w:t>
        </w:r>
      </w:hyperlink>
      <w:r w:rsidRPr="00396004">
        <w:rPr>
          <w:b/>
        </w:rPr>
        <w:fldChar w:fldCharType="begin"/>
      </w:r>
      <w:r w:rsidRPr="00396004">
        <w:rPr>
          <w:b/>
        </w:rPr>
        <w:instrText xml:space="preserve"> DOCPROPERTY  LeadOfficerTel  \* MERGEFORMAT </w:instrText>
      </w:r>
      <w:r w:rsidRPr="00396004">
        <w:rPr>
          <w:b/>
        </w:rPr>
        <w:fldChar w:fldCharType="end"/>
      </w:r>
    </w:p>
    <w:p w:rsidR="00445AEE" w:rsidRPr="00396004" w:rsidRDefault="00396004" w:rsidP="00445AEE">
      <w:pPr>
        <w:ind w:right="-873"/>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C7649A" w:rsidRPr="00396004" w:rsidTr="00ED4232">
        <w:tc>
          <w:tcPr>
            <w:tcW w:w="9180" w:type="dxa"/>
          </w:tcPr>
          <w:p w:rsidR="00445AEE" w:rsidRPr="00396004" w:rsidRDefault="00396004" w:rsidP="00ED4232">
            <w:pPr>
              <w:keepNext/>
              <w:keepLines/>
              <w:spacing w:before="40" w:after="0"/>
              <w:jc w:val="both"/>
              <w:outlineLvl w:val="5"/>
              <w:rPr>
                <w:rFonts w:eastAsiaTheme="majorEastAsia" w:cstheme="majorBidi"/>
                <w:b/>
                <w:color w:val="auto"/>
              </w:rPr>
            </w:pPr>
            <w:r w:rsidRPr="00396004">
              <w:rPr>
                <w:rFonts w:eastAsiaTheme="majorEastAsia" w:cstheme="majorBidi"/>
                <w:b/>
                <w:color w:val="auto"/>
              </w:rPr>
              <w:t>Executive Summary</w:t>
            </w:r>
          </w:p>
          <w:p w:rsidR="00445AEE" w:rsidRPr="00396004" w:rsidRDefault="00396004" w:rsidP="00ED4232">
            <w:pPr>
              <w:spacing w:after="0" w:line="240" w:lineRule="auto"/>
              <w:ind w:left="0" w:firstLine="0"/>
              <w:jc w:val="both"/>
              <w:rPr>
                <w:color w:val="auto"/>
                <w:lang w:eastAsia="en-US"/>
              </w:rPr>
            </w:pPr>
          </w:p>
          <w:p w:rsidR="00445AEE" w:rsidRPr="00396004" w:rsidRDefault="00396004" w:rsidP="00ED4232">
            <w:pPr>
              <w:ind w:left="0" w:firstLine="0"/>
              <w:jc w:val="both"/>
              <w:rPr>
                <w:color w:val="auto"/>
                <w:lang w:eastAsia="en-US"/>
              </w:rPr>
            </w:pPr>
            <w:r w:rsidRPr="00396004">
              <w:rPr>
                <w:color w:val="auto"/>
              </w:rPr>
              <w:t xml:space="preserve">This report provides the </w:t>
            </w:r>
            <w:r w:rsidRPr="00396004">
              <w:rPr>
                <w:bCs/>
                <w:color w:val="auto"/>
              </w:rPr>
              <w:t xml:space="preserve">Lancashire Enterprise Partnership (LEP) </w:t>
            </w:r>
            <w:r w:rsidRPr="00396004">
              <w:rPr>
                <w:color w:val="auto"/>
              </w:rPr>
              <w:t>Board with high level updates for each of the LEP programmes.</w:t>
            </w:r>
          </w:p>
          <w:p w:rsidR="00445AEE" w:rsidRPr="00396004" w:rsidRDefault="00396004" w:rsidP="00ED4232">
            <w:pPr>
              <w:ind w:left="1080" w:firstLine="0"/>
              <w:contextualSpacing/>
              <w:jc w:val="both"/>
              <w:rPr>
                <w:bCs/>
                <w:color w:val="auto"/>
              </w:rPr>
            </w:pPr>
          </w:p>
          <w:p w:rsidR="00445AEE" w:rsidRPr="00396004" w:rsidRDefault="00396004" w:rsidP="00ED4232">
            <w:pPr>
              <w:spacing w:after="0" w:line="240" w:lineRule="auto"/>
              <w:ind w:left="0" w:firstLine="0"/>
              <w:jc w:val="both"/>
              <w:rPr>
                <w:b/>
                <w:bCs/>
                <w:color w:val="auto"/>
              </w:rPr>
            </w:pPr>
            <w:r w:rsidRPr="00396004">
              <w:rPr>
                <w:b/>
                <w:bCs/>
                <w:color w:val="auto"/>
              </w:rPr>
              <w:t>Recommendation</w:t>
            </w:r>
          </w:p>
          <w:p w:rsidR="00445AEE" w:rsidRPr="00396004" w:rsidRDefault="00396004" w:rsidP="00ED4232">
            <w:pPr>
              <w:spacing w:after="0" w:line="240" w:lineRule="auto"/>
              <w:ind w:left="0" w:firstLine="0"/>
              <w:jc w:val="both"/>
              <w:rPr>
                <w:bCs/>
                <w:color w:val="auto"/>
              </w:rPr>
            </w:pPr>
          </w:p>
          <w:p w:rsidR="00445AEE" w:rsidRPr="00396004" w:rsidRDefault="00396004" w:rsidP="00ED4232">
            <w:pPr>
              <w:spacing w:after="0" w:line="240" w:lineRule="auto"/>
              <w:ind w:left="0" w:firstLine="0"/>
              <w:jc w:val="both"/>
              <w:rPr>
                <w:bCs/>
                <w:color w:val="auto"/>
              </w:rPr>
            </w:pPr>
            <w:r w:rsidRPr="00396004">
              <w:rPr>
                <w:bCs/>
              </w:rPr>
              <w:t xml:space="preserve"> </w:t>
            </w:r>
            <w:r w:rsidRPr="00396004">
              <w:rPr>
                <w:bCs/>
                <w:color w:val="auto"/>
              </w:rPr>
              <w:t>The Lancashire Enterprise Partnership (LEP) is asked to:</w:t>
            </w:r>
          </w:p>
          <w:p w:rsidR="00445AEE" w:rsidRPr="00396004" w:rsidRDefault="00396004" w:rsidP="00ED4232">
            <w:pPr>
              <w:spacing w:after="0" w:line="240" w:lineRule="auto"/>
              <w:ind w:left="0" w:firstLine="0"/>
              <w:jc w:val="both"/>
              <w:rPr>
                <w:bCs/>
                <w:color w:val="auto"/>
              </w:rPr>
            </w:pPr>
          </w:p>
          <w:p w:rsidR="00396004" w:rsidRPr="00396004" w:rsidRDefault="00396004" w:rsidP="00396004">
            <w:pPr>
              <w:pStyle w:val="ListParagraph"/>
              <w:numPr>
                <w:ilvl w:val="0"/>
                <w:numId w:val="4"/>
              </w:numPr>
              <w:spacing w:after="0" w:line="240" w:lineRule="auto"/>
              <w:jc w:val="both"/>
            </w:pPr>
            <w:r w:rsidRPr="00396004">
              <w:rPr>
                <w:bCs/>
                <w:color w:val="auto"/>
              </w:rPr>
              <w:t xml:space="preserve">Note the updates contained in this report; </w:t>
            </w:r>
          </w:p>
          <w:p w:rsidR="00396004" w:rsidRPr="00396004" w:rsidRDefault="00396004" w:rsidP="00396004">
            <w:pPr>
              <w:pStyle w:val="ListParagraph"/>
              <w:numPr>
                <w:ilvl w:val="0"/>
                <w:numId w:val="4"/>
              </w:numPr>
              <w:spacing w:after="0" w:line="240" w:lineRule="auto"/>
              <w:jc w:val="both"/>
            </w:pPr>
            <w:r w:rsidRPr="00396004">
              <w:rPr>
                <w:bCs/>
                <w:color w:val="auto"/>
              </w:rPr>
              <w:t>Note the forthcoming decisions</w:t>
            </w:r>
            <w:r w:rsidRPr="00396004">
              <w:rPr>
                <w:bCs/>
                <w:color w:val="auto"/>
              </w:rPr>
              <w:t>;</w:t>
            </w:r>
            <w:r w:rsidRPr="00396004">
              <w:rPr>
                <w:bCs/>
                <w:color w:val="auto"/>
              </w:rPr>
              <w:t xml:space="preserve"> </w:t>
            </w:r>
            <w:r w:rsidRPr="00396004">
              <w:rPr>
                <w:bCs/>
                <w:color w:val="auto"/>
              </w:rPr>
              <w:t xml:space="preserve">and </w:t>
            </w:r>
          </w:p>
          <w:p w:rsidR="00445AEE" w:rsidRPr="00396004" w:rsidRDefault="00396004" w:rsidP="00396004">
            <w:pPr>
              <w:pStyle w:val="ListParagraph"/>
              <w:numPr>
                <w:ilvl w:val="0"/>
                <w:numId w:val="4"/>
              </w:numPr>
              <w:spacing w:after="0" w:line="240" w:lineRule="auto"/>
              <w:jc w:val="both"/>
            </w:pPr>
            <w:r w:rsidRPr="00396004">
              <w:t>Provide feedback in terms of changes / additional</w:t>
            </w:r>
            <w:r w:rsidRPr="00396004">
              <w:t xml:space="preserve"> content for future reports.</w:t>
            </w:r>
          </w:p>
          <w:p w:rsidR="00445AEE" w:rsidRPr="00396004" w:rsidRDefault="00396004" w:rsidP="00ED4232">
            <w:pPr>
              <w:pStyle w:val="ListParagraph"/>
            </w:pPr>
          </w:p>
        </w:tc>
      </w:tr>
    </w:tbl>
    <w:p w:rsidR="00445AEE" w:rsidRPr="00396004" w:rsidRDefault="00396004" w:rsidP="00445AEE">
      <w:pPr>
        <w:jc w:val="both"/>
        <w:rPr>
          <w:b/>
        </w:rPr>
      </w:pPr>
    </w:p>
    <w:p w:rsidR="00445AEE" w:rsidRPr="00396004" w:rsidRDefault="00396004" w:rsidP="00445AEE">
      <w:pPr>
        <w:pStyle w:val="ListParagraph"/>
        <w:spacing w:line="240" w:lineRule="auto"/>
        <w:ind w:left="0" w:firstLine="0"/>
        <w:jc w:val="both"/>
        <w:rPr>
          <w:b/>
        </w:rPr>
      </w:pPr>
      <w:r w:rsidRPr="00396004">
        <w:rPr>
          <w:b/>
        </w:rPr>
        <w:t>Background and Advice</w:t>
      </w:r>
    </w:p>
    <w:p w:rsidR="00445AEE" w:rsidRPr="00396004" w:rsidRDefault="00396004" w:rsidP="00445AEE">
      <w:pPr>
        <w:pStyle w:val="ListParagraph"/>
        <w:spacing w:after="0" w:line="240" w:lineRule="auto"/>
        <w:ind w:left="956" w:firstLine="0"/>
        <w:jc w:val="both"/>
        <w:rPr>
          <w:bCs/>
          <w:color w:val="auto"/>
        </w:rPr>
      </w:pPr>
    </w:p>
    <w:p w:rsidR="00445AEE" w:rsidRPr="00396004" w:rsidRDefault="00396004" w:rsidP="00445AEE">
      <w:pPr>
        <w:ind w:left="0" w:firstLine="0"/>
        <w:jc w:val="both"/>
      </w:pPr>
      <w:r w:rsidRPr="00396004">
        <w:t xml:space="preserve">The purpose of this report is to provide Members of the Board with a single high-level programme report, including an update on each of the LEP programmes, with the aim to: </w:t>
      </w:r>
    </w:p>
    <w:p w:rsidR="00445AEE" w:rsidRPr="00396004" w:rsidRDefault="00396004" w:rsidP="00445AEE">
      <w:pPr>
        <w:ind w:left="0" w:firstLine="0"/>
        <w:jc w:val="both"/>
      </w:pPr>
    </w:p>
    <w:p w:rsidR="00445AEE" w:rsidRPr="00396004" w:rsidRDefault="00396004" w:rsidP="00445AEE">
      <w:pPr>
        <w:pStyle w:val="ListParagraph"/>
        <w:numPr>
          <w:ilvl w:val="0"/>
          <w:numId w:val="5"/>
        </w:numPr>
        <w:jc w:val="both"/>
      </w:pPr>
      <w:r w:rsidRPr="00396004">
        <w:t>Provide regular and consistent updates across all programmes, which can be used w</w:t>
      </w:r>
      <w:r w:rsidRPr="00396004">
        <w:t>hen Members are promoting / engaging / conducting LEP business.</w:t>
      </w:r>
    </w:p>
    <w:p w:rsidR="00445AEE" w:rsidRPr="00396004" w:rsidRDefault="00396004" w:rsidP="00445AEE">
      <w:pPr>
        <w:pStyle w:val="ListParagraph"/>
        <w:numPr>
          <w:ilvl w:val="0"/>
          <w:numId w:val="5"/>
        </w:numPr>
        <w:jc w:val="both"/>
      </w:pPr>
      <w:r w:rsidRPr="00396004">
        <w:t xml:space="preserve">Recognise, appreciate and explore the synergies / linkages between programmes to allow a more holistic delivery model. </w:t>
      </w:r>
    </w:p>
    <w:p w:rsidR="00445AEE" w:rsidRPr="00396004" w:rsidRDefault="00396004" w:rsidP="00445AEE">
      <w:pPr>
        <w:pStyle w:val="ListParagraph"/>
        <w:numPr>
          <w:ilvl w:val="0"/>
          <w:numId w:val="5"/>
        </w:numPr>
        <w:jc w:val="both"/>
      </w:pPr>
      <w:r w:rsidRPr="00396004">
        <w:t>Allow members to make individual programme decisions in the context of t</w:t>
      </w:r>
      <w:r w:rsidRPr="00396004">
        <w:t>he complete portfolio of Programmes.</w:t>
      </w:r>
    </w:p>
    <w:p w:rsidR="00BC4BFE" w:rsidRPr="00396004" w:rsidRDefault="00396004" w:rsidP="00445AEE">
      <w:pPr>
        <w:pStyle w:val="ListParagraph"/>
        <w:numPr>
          <w:ilvl w:val="0"/>
          <w:numId w:val="5"/>
        </w:numPr>
        <w:jc w:val="both"/>
      </w:pPr>
      <w:r w:rsidRPr="00396004">
        <w:t>Assurance of the Performance of individual programmes for which the LEP is accountable to government for.</w:t>
      </w:r>
    </w:p>
    <w:p w:rsidR="00445AEE" w:rsidRPr="00396004" w:rsidRDefault="00396004" w:rsidP="00445AEE">
      <w:pPr>
        <w:pStyle w:val="ListParagraph"/>
        <w:numPr>
          <w:ilvl w:val="0"/>
          <w:numId w:val="5"/>
        </w:numPr>
        <w:jc w:val="both"/>
      </w:pPr>
      <w:r w:rsidRPr="00396004">
        <w:t>Identify any programme risks and agree remedial actions.</w:t>
      </w:r>
    </w:p>
    <w:p w:rsidR="00445AEE" w:rsidRPr="00396004" w:rsidRDefault="00396004" w:rsidP="00445AEE">
      <w:pPr>
        <w:ind w:left="0" w:firstLine="0"/>
        <w:jc w:val="both"/>
      </w:pPr>
    </w:p>
    <w:p w:rsidR="00445AEE" w:rsidRPr="00396004" w:rsidRDefault="00396004" w:rsidP="00445AEE">
      <w:pPr>
        <w:ind w:left="0" w:firstLine="0"/>
        <w:jc w:val="both"/>
        <w:rPr>
          <w:b/>
        </w:rPr>
      </w:pPr>
      <w:r w:rsidRPr="00396004">
        <w:rPr>
          <w:b/>
        </w:rPr>
        <w:t xml:space="preserve">Programme Reports </w:t>
      </w:r>
    </w:p>
    <w:p w:rsidR="00445AEE" w:rsidRPr="00396004" w:rsidRDefault="00396004" w:rsidP="00445AEE">
      <w:pPr>
        <w:ind w:left="0" w:firstLine="0"/>
        <w:jc w:val="both"/>
      </w:pPr>
    </w:p>
    <w:p w:rsidR="00445AEE" w:rsidRPr="00396004" w:rsidRDefault="00396004" w:rsidP="00445AEE">
      <w:pPr>
        <w:ind w:left="0" w:firstLine="0"/>
        <w:jc w:val="both"/>
      </w:pPr>
      <w:r w:rsidRPr="00396004">
        <w:t xml:space="preserve">Please find attached at Appendices </w:t>
      </w:r>
      <w:r w:rsidRPr="00396004">
        <w:t>A</w:t>
      </w:r>
      <w:r w:rsidRPr="00396004">
        <w:t>–</w:t>
      </w:r>
      <w:r w:rsidRPr="00396004">
        <w:t>K</w:t>
      </w:r>
      <w:r w:rsidRPr="00396004">
        <w:t xml:space="preserve"> updates for each of the LEP programmes as </w:t>
      </w:r>
      <w:r w:rsidRPr="00396004">
        <w:t xml:space="preserve">detailed </w:t>
      </w:r>
      <w:r w:rsidRPr="00396004">
        <w:t>below:</w:t>
      </w:r>
    </w:p>
    <w:p w:rsidR="00445AEE" w:rsidRPr="00396004" w:rsidRDefault="00396004" w:rsidP="00445AEE">
      <w:pPr>
        <w:ind w:left="0" w:firstLine="0"/>
        <w:jc w:val="both"/>
      </w:pPr>
    </w:p>
    <w:p w:rsidR="00445AEE" w:rsidRPr="00396004" w:rsidRDefault="00396004" w:rsidP="00445AEE">
      <w:pPr>
        <w:pStyle w:val="ListParagraph"/>
        <w:numPr>
          <w:ilvl w:val="0"/>
          <w:numId w:val="7"/>
        </w:numPr>
        <w:jc w:val="both"/>
        <w:rPr>
          <w:rFonts w:ascii="Calibri" w:eastAsiaTheme="minorHAnsi" w:hAnsi="Calibri" w:cs="Calibri"/>
          <w:color w:val="auto"/>
        </w:rPr>
      </w:pPr>
      <w:r w:rsidRPr="00396004">
        <w:t xml:space="preserve">Boost  </w:t>
      </w:r>
    </w:p>
    <w:p w:rsidR="00F716B6" w:rsidRPr="00396004" w:rsidRDefault="00396004" w:rsidP="00F716B6">
      <w:pPr>
        <w:pStyle w:val="ListParagraph"/>
        <w:numPr>
          <w:ilvl w:val="0"/>
          <w:numId w:val="6"/>
        </w:numPr>
        <w:spacing w:after="0" w:line="240" w:lineRule="auto"/>
        <w:contextualSpacing w:val="0"/>
      </w:pPr>
      <w:r w:rsidRPr="00396004">
        <w:t xml:space="preserve">City Deal </w:t>
      </w:r>
    </w:p>
    <w:p w:rsidR="00445AEE" w:rsidRPr="00396004" w:rsidRDefault="00396004" w:rsidP="00445AEE">
      <w:pPr>
        <w:pStyle w:val="ListParagraph"/>
        <w:numPr>
          <w:ilvl w:val="0"/>
          <w:numId w:val="6"/>
        </w:numPr>
        <w:spacing w:after="0" w:line="240" w:lineRule="auto"/>
        <w:contextualSpacing w:val="0"/>
      </w:pPr>
      <w:r w:rsidRPr="00396004">
        <w:t>Enterprise Zones X 4</w:t>
      </w:r>
    </w:p>
    <w:p w:rsidR="00F716B6" w:rsidRPr="00396004" w:rsidRDefault="00396004" w:rsidP="00F716B6">
      <w:pPr>
        <w:pStyle w:val="ListParagraph"/>
        <w:numPr>
          <w:ilvl w:val="0"/>
          <w:numId w:val="6"/>
        </w:numPr>
        <w:spacing w:after="0" w:line="240" w:lineRule="auto"/>
        <w:contextualSpacing w:val="0"/>
      </w:pPr>
      <w:r w:rsidRPr="00396004">
        <w:t>Getting Building Fund</w:t>
      </w:r>
    </w:p>
    <w:p w:rsidR="00445AEE" w:rsidRPr="00396004" w:rsidRDefault="00396004" w:rsidP="00445AEE">
      <w:pPr>
        <w:pStyle w:val="ListParagraph"/>
        <w:numPr>
          <w:ilvl w:val="0"/>
          <w:numId w:val="6"/>
        </w:numPr>
        <w:spacing w:after="0" w:line="240" w:lineRule="auto"/>
        <w:contextualSpacing w:val="0"/>
      </w:pPr>
      <w:r w:rsidRPr="00396004">
        <w:lastRenderedPageBreak/>
        <w:t>Growing Places</w:t>
      </w:r>
    </w:p>
    <w:p w:rsidR="00445AEE" w:rsidRPr="00396004" w:rsidRDefault="00396004" w:rsidP="00445AEE">
      <w:pPr>
        <w:pStyle w:val="ListParagraph"/>
        <w:numPr>
          <w:ilvl w:val="0"/>
          <w:numId w:val="6"/>
        </w:numPr>
        <w:spacing w:after="0" w:line="240" w:lineRule="auto"/>
        <w:contextualSpacing w:val="0"/>
      </w:pPr>
      <w:r w:rsidRPr="00396004">
        <w:t>Growth Deal</w:t>
      </w:r>
    </w:p>
    <w:p w:rsidR="00445AEE" w:rsidRPr="00396004" w:rsidRDefault="00396004" w:rsidP="00445AEE">
      <w:pPr>
        <w:pStyle w:val="ListParagraph"/>
        <w:numPr>
          <w:ilvl w:val="0"/>
          <w:numId w:val="6"/>
        </w:numPr>
        <w:spacing w:after="0" w:line="240" w:lineRule="auto"/>
        <w:contextualSpacing w:val="0"/>
      </w:pPr>
      <w:r w:rsidRPr="00396004">
        <w:t xml:space="preserve">Lancashire Skills and Employment Hub </w:t>
      </w:r>
    </w:p>
    <w:p w:rsidR="00445AEE" w:rsidRPr="00396004" w:rsidRDefault="00396004" w:rsidP="00445AEE">
      <w:pPr>
        <w:pStyle w:val="ListParagraph"/>
        <w:numPr>
          <w:ilvl w:val="0"/>
          <w:numId w:val="6"/>
        </w:numPr>
        <w:spacing w:after="0" w:line="240" w:lineRule="auto"/>
        <w:contextualSpacing w:val="0"/>
      </w:pPr>
      <w:r w:rsidRPr="00396004">
        <w:t>Social Value</w:t>
      </w:r>
    </w:p>
    <w:p w:rsidR="00396004" w:rsidRDefault="00396004" w:rsidP="008954DC">
      <w:pPr>
        <w:rPr>
          <w:b/>
          <w:i/>
        </w:rPr>
      </w:pPr>
    </w:p>
    <w:p w:rsidR="00445AEE" w:rsidRPr="00396004" w:rsidRDefault="00396004" w:rsidP="008954DC">
      <w:pPr>
        <w:rPr>
          <w:b/>
          <w:i/>
        </w:rPr>
      </w:pPr>
      <w:bookmarkStart w:id="0" w:name="_GoBack"/>
      <w:bookmarkEnd w:id="0"/>
      <w:r w:rsidRPr="00396004">
        <w:rPr>
          <w:b/>
          <w:i/>
        </w:rPr>
        <w:t>Performance</w:t>
      </w:r>
    </w:p>
    <w:p w:rsidR="008954DC" w:rsidRPr="00396004" w:rsidRDefault="00396004" w:rsidP="008954DC">
      <w:pPr>
        <w:rPr>
          <w:b/>
          <w:i/>
        </w:rPr>
      </w:pPr>
    </w:p>
    <w:p w:rsidR="00445AEE" w:rsidRPr="00396004" w:rsidRDefault="00396004" w:rsidP="00445AEE">
      <w:pPr>
        <w:spacing w:after="0" w:line="240" w:lineRule="auto"/>
        <w:ind w:left="0" w:firstLine="0"/>
        <w:jc w:val="both"/>
      </w:pPr>
      <w:r w:rsidRPr="00396004">
        <w:t xml:space="preserve">At the last meeting of LEP Board, Members provided feedback in terms of the content of future reports in respect to the following two areas: </w:t>
      </w:r>
    </w:p>
    <w:p w:rsidR="00445AEE" w:rsidRPr="00396004" w:rsidRDefault="00396004" w:rsidP="00445AEE">
      <w:pPr>
        <w:pStyle w:val="NormalNumbered"/>
        <w:rPr>
          <w:sz w:val="24"/>
          <w:u w:val="single"/>
        </w:rPr>
      </w:pPr>
      <w:r w:rsidRPr="00396004">
        <w:rPr>
          <w:sz w:val="24"/>
          <w:u w:val="single"/>
        </w:rPr>
        <w:t>Dash Board / Infographics</w:t>
      </w:r>
    </w:p>
    <w:p w:rsidR="00445AEE" w:rsidRPr="00396004" w:rsidRDefault="00396004" w:rsidP="00445AEE">
      <w:pPr>
        <w:pStyle w:val="NormalNumbered"/>
        <w:rPr>
          <w:sz w:val="24"/>
        </w:rPr>
      </w:pPr>
      <w:r w:rsidRPr="00396004">
        <w:rPr>
          <w:sz w:val="24"/>
        </w:rPr>
        <w:t xml:space="preserve">Members requested that the Programme Manger explore the potential to develop a combined </w:t>
      </w:r>
      <w:r w:rsidRPr="00396004">
        <w:rPr>
          <w:sz w:val="24"/>
        </w:rPr>
        <w:t xml:space="preserve">programmes single dashboard of key performance metrics.  Work around the development of this is ongoing, a verbal update will be provided to the meeting. </w:t>
      </w:r>
    </w:p>
    <w:p w:rsidR="00445AEE" w:rsidRPr="00396004" w:rsidRDefault="00396004" w:rsidP="00445AEE">
      <w:pPr>
        <w:pStyle w:val="NormalNumbered"/>
        <w:rPr>
          <w:sz w:val="24"/>
          <w:u w:val="single"/>
        </w:rPr>
      </w:pPr>
      <w:r w:rsidRPr="00396004">
        <w:rPr>
          <w:sz w:val="24"/>
          <w:u w:val="single"/>
        </w:rPr>
        <w:t>Key Performance Indicators (KPIs)</w:t>
      </w:r>
    </w:p>
    <w:p w:rsidR="00445AEE" w:rsidRPr="00396004" w:rsidRDefault="00396004" w:rsidP="00445AEE">
      <w:pPr>
        <w:pStyle w:val="NormalNumbered"/>
        <w:rPr>
          <w:sz w:val="24"/>
        </w:rPr>
      </w:pPr>
      <w:r w:rsidRPr="00396004">
        <w:rPr>
          <w:sz w:val="24"/>
        </w:rPr>
        <w:t>Members requested that the individual programme reports, where appl</w:t>
      </w:r>
      <w:r w:rsidRPr="00396004">
        <w:rPr>
          <w:sz w:val="24"/>
        </w:rPr>
        <w:t xml:space="preserve">icable contain KPIs – which could contain a RAG to highlight performance. This has been completed on relevant reports, as appended to this report. </w:t>
      </w:r>
    </w:p>
    <w:p w:rsidR="00445AEE" w:rsidRPr="00396004" w:rsidRDefault="00396004" w:rsidP="00445AEE">
      <w:pPr>
        <w:pStyle w:val="NormalNumbered"/>
        <w:rPr>
          <w:rFonts w:cs="Arial"/>
          <w:sz w:val="24"/>
        </w:rPr>
      </w:pPr>
      <w:r w:rsidRPr="00396004">
        <w:rPr>
          <w:sz w:val="24"/>
        </w:rPr>
        <w:t xml:space="preserve">In terms of establishing a clear set of LEP KPIs, please find attached at Appendix </w:t>
      </w:r>
      <w:r w:rsidRPr="00396004">
        <w:rPr>
          <w:sz w:val="24"/>
        </w:rPr>
        <w:t>L</w:t>
      </w:r>
      <w:r w:rsidRPr="00396004">
        <w:rPr>
          <w:sz w:val="24"/>
        </w:rPr>
        <w:t xml:space="preserve"> a document that contain</w:t>
      </w:r>
      <w:r w:rsidRPr="00396004">
        <w:rPr>
          <w:sz w:val="24"/>
        </w:rPr>
        <w:t xml:space="preserve">s core KPIs currently reported to funding bodies and stakeholders by LEP programmes. The draft document is to start the process and discussion for the identification of LEP KPIs, which would reflect the ambitions of </w:t>
      </w:r>
      <w:r w:rsidRPr="00396004">
        <w:rPr>
          <w:rFonts w:cs="Arial"/>
          <w:sz w:val="24"/>
        </w:rPr>
        <w:t>the LEP</w:t>
      </w:r>
      <w:r w:rsidRPr="00396004">
        <w:rPr>
          <w:rFonts w:cs="Arial"/>
          <w:sz w:val="24"/>
        </w:rPr>
        <w:t>, going beyond purely programme K</w:t>
      </w:r>
      <w:r w:rsidRPr="00396004">
        <w:rPr>
          <w:rFonts w:cs="Arial"/>
          <w:sz w:val="24"/>
        </w:rPr>
        <w:t>PIs</w:t>
      </w:r>
      <w:r w:rsidRPr="00396004">
        <w:rPr>
          <w:rFonts w:cs="Arial"/>
          <w:sz w:val="24"/>
        </w:rPr>
        <w:t xml:space="preserve">. Members are asking to consider and comment on the contents.  </w:t>
      </w:r>
    </w:p>
    <w:p w:rsidR="00445AEE" w:rsidRPr="00396004" w:rsidRDefault="00396004" w:rsidP="00445AEE">
      <w:pPr>
        <w:pStyle w:val="NormalNumbered"/>
        <w:rPr>
          <w:rFonts w:cs="Arial"/>
          <w:sz w:val="24"/>
        </w:rPr>
      </w:pPr>
      <w:r w:rsidRPr="00396004">
        <w:rPr>
          <w:rFonts w:cs="Arial"/>
          <w:sz w:val="24"/>
        </w:rPr>
        <w:t xml:space="preserve">Following finalisation of the LEP KPI document, a review of each programme will take place to ensure all programmes, where appropriate, are collecting </w:t>
      </w:r>
      <w:r w:rsidRPr="00396004">
        <w:rPr>
          <w:rFonts w:cs="Arial"/>
          <w:sz w:val="24"/>
        </w:rPr>
        <w:t>'</w:t>
      </w:r>
      <w:r w:rsidRPr="00396004">
        <w:rPr>
          <w:rFonts w:cs="Arial"/>
          <w:sz w:val="24"/>
        </w:rPr>
        <w:t>LEP</w:t>
      </w:r>
      <w:r w:rsidRPr="00396004">
        <w:rPr>
          <w:rFonts w:cs="Arial"/>
          <w:sz w:val="24"/>
        </w:rPr>
        <w:t>'</w:t>
      </w:r>
      <w:r w:rsidRPr="00396004">
        <w:rPr>
          <w:rFonts w:cs="Arial"/>
          <w:sz w:val="24"/>
        </w:rPr>
        <w:t xml:space="preserve"> KPI data, as opposed to simply c</w:t>
      </w:r>
      <w:r w:rsidRPr="00396004">
        <w:rPr>
          <w:rFonts w:cs="Arial"/>
          <w:sz w:val="24"/>
        </w:rPr>
        <w:t xml:space="preserve">ollecting data relevant to the programmes principle funding body. </w:t>
      </w:r>
    </w:p>
    <w:p w:rsidR="00445AEE" w:rsidRPr="00396004" w:rsidRDefault="00396004" w:rsidP="00445AEE">
      <w:pPr>
        <w:pStyle w:val="NormalNumbered"/>
        <w:rPr>
          <w:rFonts w:cs="Arial"/>
          <w:sz w:val="24"/>
          <w:u w:val="single"/>
        </w:rPr>
      </w:pPr>
      <w:r w:rsidRPr="00396004">
        <w:rPr>
          <w:rFonts w:cs="Arial"/>
          <w:sz w:val="24"/>
          <w:u w:val="single"/>
        </w:rPr>
        <w:t>Actuals – as reported September 2020</w:t>
      </w:r>
    </w:p>
    <w:p w:rsidR="00445AEE" w:rsidRPr="00396004" w:rsidRDefault="00396004" w:rsidP="00445AEE">
      <w:pPr>
        <w:pStyle w:val="NormalNumbered"/>
        <w:rPr>
          <w:rFonts w:cs="Arial"/>
          <w:sz w:val="24"/>
        </w:rPr>
      </w:pPr>
      <w:r w:rsidRPr="00396004">
        <w:rPr>
          <w:rFonts w:cs="Arial"/>
          <w:sz w:val="24"/>
        </w:rPr>
        <w:t xml:space="preserve">The table below contains the combined core KPIs for the LEP programmes as sourced from the individual reports (Appendices </w:t>
      </w:r>
      <w:r w:rsidRPr="00396004">
        <w:rPr>
          <w:rFonts w:cs="Arial"/>
          <w:sz w:val="24"/>
        </w:rPr>
        <w:t>A</w:t>
      </w:r>
      <w:r w:rsidRPr="00396004">
        <w:rPr>
          <w:rFonts w:cs="Arial"/>
          <w:sz w:val="24"/>
        </w:rPr>
        <w:t>-</w:t>
      </w:r>
      <w:r w:rsidRPr="00396004">
        <w:rPr>
          <w:rFonts w:cs="Arial"/>
          <w:sz w:val="24"/>
        </w:rPr>
        <w:t>K</w:t>
      </w:r>
      <w:r w:rsidRPr="00396004">
        <w:rPr>
          <w:rFonts w:cs="Arial"/>
          <w:sz w:val="24"/>
        </w:rPr>
        <w:t xml:space="preserve">). Please note it is </w:t>
      </w:r>
      <w:r w:rsidRPr="00396004">
        <w:rPr>
          <w:rFonts w:cs="Arial"/>
          <w:sz w:val="24"/>
        </w:rPr>
        <w:t>expected actuals will increase, upon completion of the KPI review as discussed above</w:t>
      </w:r>
      <w:r w:rsidRPr="00396004">
        <w:rPr>
          <w:rFonts w:cs="Arial"/>
          <w:sz w:val="24"/>
        </w:rPr>
        <w:t xml:space="preserve">. </w:t>
      </w:r>
    </w:p>
    <w:tbl>
      <w:tblPr>
        <w:tblW w:w="9204" w:type="dxa"/>
        <w:tblLook w:val="04A0" w:firstRow="1" w:lastRow="0" w:firstColumn="1" w:lastColumn="0" w:noHBand="0" w:noVBand="1"/>
      </w:tblPr>
      <w:tblGrid>
        <w:gridCol w:w="7928"/>
        <w:gridCol w:w="1276"/>
      </w:tblGrid>
      <w:tr w:rsidR="00C7649A" w:rsidRPr="00396004" w:rsidTr="00ED4232">
        <w:trPr>
          <w:trHeight w:val="288"/>
        </w:trPr>
        <w:tc>
          <w:tcPr>
            <w:tcW w:w="7928"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445AEE" w:rsidRPr="00396004" w:rsidRDefault="00396004" w:rsidP="00ED4232">
            <w:pPr>
              <w:spacing w:after="0" w:line="240" w:lineRule="auto"/>
              <w:ind w:left="0" w:firstLine="0"/>
              <w:rPr>
                <w:rFonts w:eastAsia="Times New Roman"/>
                <w:b/>
                <w:bCs/>
              </w:rPr>
            </w:pPr>
            <w:r w:rsidRPr="00396004">
              <w:rPr>
                <w:rFonts w:eastAsia="Times New Roman"/>
                <w:b/>
                <w:bCs/>
              </w:rPr>
              <w:t>Key Performance Indicator - Programmes Combined</w:t>
            </w:r>
          </w:p>
        </w:tc>
        <w:tc>
          <w:tcPr>
            <w:tcW w:w="1276" w:type="dxa"/>
            <w:tcBorders>
              <w:top w:val="single" w:sz="8" w:space="0" w:color="auto"/>
              <w:left w:val="nil"/>
              <w:bottom w:val="single" w:sz="4" w:space="0" w:color="auto"/>
              <w:right w:val="single" w:sz="8" w:space="0" w:color="auto"/>
            </w:tcBorders>
            <w:shd w:val="clear" w:color="auto" w:fill="auto"/>
            <w:noWrap/>
            <w:vAlign w:val="bottom"/>
            <w:hideMark/>
          </w:tcPr>
          <w:p w:rsidR="00445AEE" w:rsidRPr="00396004" w:rsidRDefault="00396004" w:rsidP="00ED4232">
            <w:pPr>
              <w:spacing w:after="0" w:line="240" w:lineRule="auto"/>
              <w:ind w:left="0" w:firstLine="0"/>
              <w:rPr>
                <w:rFonts w:eastAsia="Times New Roman"/>
                <w:b/>
                <w:bCs/>
              </w:rPr>
            </w:pPr>
            <w:r w:rsidRPr="00396004">
              <w:rPr>
                <w:rFonts w:eastAsia="Times New Roman"/>
                <w:b/>
                <w:bCs/>
              </w:rPr>
              <w:t xml:space="preserve">Actuals </w:t>
            </w:r>
          </w:p>
        </w:tc>
      </w:tr>
      <w:tr w:rsidR="00C7649A" w:rsidRPr="00396004" w:rsidTr="00ED4232">
        <w:trPr>
          <w:trHeight w:val="288"/>
        </w:trPr>
        <w:tc>
          <w:tcPr>
            <w:tcW w:w="7928" w:type="dxa"/>
            <w:tcBorders>
              <w:top w:val="nil"/>
              <w:left w:val="single" w:sz="8" w:space="0" w:color="auto"/>
              <w:bottom w:val="single" w:sz="4" w:space="0" w:color="auto"/>
              <w:right w:val="single" w:sz="8" w:space="0" w:color="auto"/>
            </w:tcBorders>
            <w:shd w:val="clear" w:color="000000" w:fill="FFFFFF"/>
            <w:vAlign w:val="bottom"/>
            <w:hideMark/>
          </w:tcPr>
          <w:p w:rsidR="00445AEE" w:rsidRPr="00396004" w:rsidRDefault="00396004" w:rsidP="00ED4232">
            <w:pPr>
              <w:spacing w:after="0" w:line="240" w:lineRule="auto"/>
              <w:ind w:left="0" w:firstLine="0"/>
              <w:rPr>
                <w:rFonts w:eastAsia="Times New Roman"/>
              </w:rPr>
            </w:pPr>
            <w:r w:rsidRPr="00396004">
              <w:rPr>
                <w:rFonts w:eastAsia="Times New Roman"/>
              </w:rPr>
              <w:t>Capital Funding Invested £m</w:t>
            </w:r>
          </w:p>
        </w:tc>
        <w:tc>
          <w:tcPr>
            <w:tcW w:w="1276" w:type="dxa"/>
            <w:tcBorders>
              <w:top w:val="nil"/>
              <w:left w:val="nil"/>
              <w:bottom w:val="single" w:sz="4" w:space="0" w:color="auto"/>
              <w:right w:val="single" w:sz="8" w:space="0" w:color="auto"/>
            </w:tcBorders>
            <w:shd w:val="clear" w:color="auto" w:fill="auto"/>
            <w:noWrap/>
            <w:vAlign w:val="bottom"/>
            <w:hideMark/>
          </w:tcPr>
          <w:p w:rsidR="00445AEE" w:rsidRPr="00396004" w:rsidRDefault="00396004" w:rsidP="00ED4232">
            <w:pPr>
              <w:spacing w:after="0" w:line="240" w:lineRule="auto"/>
              <w:ind w:left="0" w:firstLine="0"/>
              <w:jc w:val="right"/>
              <w:rPr>
                <w:rFonts w:eastAsia="Times New Roman"/>
              </w:rPr>
            </w:pPr>
            <w:r w:rsidRPr="00396004">
              <w:rPr>
                <w:rFonts w:eastAsia="Times New Roman"/>
              </w:rPr>
              <w:t>£179.60</w:t>
            </w:r>
          </w:p>
        </w:tc>
      </w:tr>
      <w:tr w:rsidR="00C7649A" w:rsidRPr="00396004" w:rsidTr="00ED4232">
        <w:trPr>
          <w:trHeight w:val="288"/>
        </w:trPr>
        <w:tc>
          <w:tcPr>
            <w:tcW w:w="7928" w:type="dxa"/>
            <w:tcBorders>
              <w:top w:val="nil"/>
              <w:left w:val="single" w:sz="8" w:space="0" w:color="auto"/>
              <w:bottom w:val="single" w:sz="4" w:space="0" w:color="auto"/>
              <w:right w:val="single" w:sz="8" w:space="0" w:color="auto"/>
            </w:tcBorders>
            <w:shd w:val="clear" w:color="000000" w:fill="FFFFFF"/>
            <w:vAlign w:val="bottom"/>
            <w:hideMark/>
          </w:tcPr>
          <w:p w:rsidR="00445AEE" w:rsidRPr="00396004" w:rsidRDefault="00396004" w:rsidP="00ED4232">
            <w:pPr>
              <w:spacing w:after="0" w:line="240" w:lineRule="auto"/>
              <w:ind w:left="0" w:firstLine="0"/>
              <w:rPr>
                <w:rFonts w:eastAsia="Times New Roman"/>
              </w:rPr>
            </w:pPr>
            <w:r w:rsidRPr="00396004">
              <w:rPr>
                <w:rFonts w:eastAsia="Times New Roman"/>
              </w:rPr>
              <w:t>Private Sector Investment £m</w:t>
            </w:r>
          </w:p>
        </w:tc>
        <w:tc>
          <w:tcPr>
            <w:tcW w:w="1276" w:type="dxa"/>
            <w:tcBorders>
              <w:top w:val="nil"/>
              <w:left w:val="nil"/>
              <w:bottom w:val="single" w:sz="4" w:space="0" w:color="auto"/>
              <w:right w:val="single" w:sz="8" w:space="0" w:color="auto"/>
            </w:tcBorders>
            <w:shd w:val="clear" w:color="auto" w:fill="auto"/>
            <w:noWrap/>
            <w:vAlign w:val="bottom"/>
            <w:hideMark/>
          </w:tcPr>
          <w:p w:rsidR="00445AEE" w:rsidRPr="00396004" w:rsidRDefault="00396004" w:rsidP="00ED4232">
            <w:pPr>
              <w:spacing w:after="0" w:line="240" w:lineRule="auto"/>
              <w:ind w:left="0" w:firstLine="0"/>
              <w:jc w:val="right"/>
              <w:rPr>
                <w:rFonts w:eastAsia="Times New Roman"/>
              </w:rPr>
            </w:pPr>
            <w:r w:rsidRPr="00396004">
              <w:rPr>
                <w:rFonts w:eastAsia="Times New Roman"/>
              </w:rPr>
              <w:t>£146</w:t>
            </w:r>
          </w:p>
        </w:tc>
      </w:tr>
      <w:tr w:rsidR="00C7649A" w:rsidRPr="00396004" w:rsidTr="00ED4232">
        <w:trPr>
          <w:trHeight w:val="288"/>
        </w:trPr>
        <w:tc>
          <w:tcPr>
            <w:tcW w:w="7928" w:type="dxa"/>
            <w:tcBorders>
              <w:top w:val="nil"/>
              <w:left w:val="single" w:sz="8" w:space="0" w:color="auto"/>
              <w:bottom w:val="single" w:sz="4" w:space="0" w:color="auto"/>
              <w:right w:val="single" w:sz="8" w:space="0" w:color="auto"/>
            </w:tcBorders>
            <w:shd w:val="clear" w:color="000000" w:fill="FFFFFF"/>
            <w:vAlign w:val="bottom"/>
            <w:hideMark/>
          </w:tcPr>
          <w:p w:rsidR="00445AEE" w:rsidRPr="00396004" w:rsidRDefault="00396004" w:rsidP="00ED4232">
            <w:pPr>
              <w:spacing w:after="0" w:line="240" w:lineRule="auto"/>
              <w:ind w:left="0" w:firstLine="0"/>
              <w:rPr>
                <w:rFonts w:eastAsia="Times New Roman"/>
              </w:rPr>
            </w:pPr>
            <w:r w:rsidRPr="00396004">
              <w:rPr>
                <w:rFonts w:eastAsia="Times New Roman"/>
              </w:rPr>
              <w:t>Other Investment £m</w:t>
            </w:r>
          </w:p>
        </w:tc>
        <w:tc>
          <w:tcPr>
            <w:tcW w:w="1276" w:type="dxa"/>
            <w:tcBorders>
              <w:top w:val="nil"/>
              <w:left w:val="nil"/>
              <w:bottom w:val="single" w:sz="4" w:space="0" w:color="auto"/>
              <w:right w:val="single" w:sz="8" w:space="0" w:color="auto"/>
            </w:tcBorders>
            <w:shd w:val="clear" w:color="auto" w:fill="auto"/>
            <w:noWrap/>
            <w:vAlign w:val="bottom"/>
            <w:hideMark/>
          </w:tcPr>
          <w:p w:rsidR="00445AEE" w:rsidRPr="00396004" w:rsidRDefault="00396004" w:rsidP="00ED4232">
            <w:pPr>
              <w:spacing w:after="0" w:line="240" w:lineRule="auto"/>
              <w:ind w:left="0" w:firstLine="0"/>
              <w:jc w:val="right"/>
              <w:rPr>
                <w:rFonts w:eastAsia="Times New Roman"/>
              </w:rPr>
            </w:pPr>
            <w:r w:rsidRPr="00396004">
              <w:rPr>
                <w:rFonts w:eastAsia="Times New Roman"/>
              </w:rPr>
              <w:t>£261</w:t>
            </w:r>
          </w:p>
        </w:tc>
      </w:tr>
      <w:tr w:rsidR="00C7649A" w:rsidRPr="00396004" w:rsidTr="00ED4232">
        <w:trPr>
          <w:trHeight w:val="288"/>
        </w:trPr>
        <w:tc>
          <w:tcPr>
            <w:tcW w:w="7928" w:type="dxa"/>
            <w:tcBorders>
              <w:top w:val="nil"/>
              <w:left w:val="single" w:sz="8" w:space="0" w:color="auto"/>
              <w:bottom w:val="single" w:sz="4" w:space="0" w:color="auto"/>
              <w:right w:val="single" w:sz="8" w:space="0" w:color="auto"/>
            </w:tcBorders>
            <w:shd w:val="clear" w:color="000000" w:fill="FFFFFF"/>
            <w:vAlign w:val="bottom"/>
            <w:hideMark/>
          </w:tcPr>
          <w:p w:rsidR="00445AEE" w:rsidRPr="00396004" w:rsidRDefault="00396004" w:rsidP="00ED4232">
            <w:pPr>
              <w:spacing w:after="0" w:line="240" w:lineRule="auto"/>
              <w:ind w:left="0" w:firstLine="0"/>
              <w:rPr>
                <w:rFonts w:eastAsia="Times New Roman"/>
              </w:rPr>
            </w:pPr>
            <w:r w:rsidRPr="00396004">
              <w:rPr>
                <w:rFonts w:eastAsia="Times New Roman"/>
              </w:rPr>
              <w:t>Housing Units</w:t>
            </w:r>
          </w:p>
        </w:tc>
        <w:tc>
          <w:tcPr>
            <w:tcW w:w="1276" w:type="dxa"/>
            <w:tcBorders>
              <w:top w:val="nil"/>
              <w:left w:val="nil"/>
              <w:bottom w:val="single" w:sz="4" w:space="0" w:color="auto"/>
              <w:right w:val="single" w:sz="8" w:space="0" w:color="auto"/>
            </w:tcBorders>
            <w:shd w:val="clear" w:color="auto" w:fill="auto"/>
            <w:noWrap/>
            <w:vAlign w:val="bottom"/>
            <w:hideMark/>
          </w:tcPr>
          <w:p w:rsidR="00445AEE" w:rsidRPr="00396004" w:rsidRDefault="00396004" w:rsidP="00ED4232">
            <w:pPr>
              <w:spacing w:after="0" w:line="240" w:lineRule="auto"/>
              <w:ind w:left="0" w:firstLine="0"/>
              <w:jc w:val="right"/>
              <w:rPr>
                <w:rFonts w:eastAsia="Times New Roman"/>
              </w:rPr>
            </w:pPr>
            <w:r w:rsidRPr="00396004">
              <w:rPr>
                <w:rFonts w:eastAsia="Times New Roman"/>
              </w:rPr>
              <w:t>6720</w:t>
            </w:r>
          </w:p>
        </w:tc>
      </w:tr>
      <w:tr w:rsidR="00C7649A" w:rsidRPr="00396004" w:rsidTr="00ED4232">
        <w:trPr>
          <w:trHeight w:val="288"/>
        </w:trPr>
        <w:tc>
          <w:tcPr>
            <w:tcW w:w="7928" w:type="dxa"/>
            <w:tcBorders>
              <w:top w:val="nil"/>
              <w:left w:val="single" w:sz="8" w:space="0" w:color="auto"/>
              <w:bottom w:val="single" w:sz="4" w:space="0" w:color="auto"/>
              <w:right w:val="single" w:sz="8" w:space="0" w:color="auto"/>
            </w:tcBorders>
            <w:shd w:val="clear" w:color="000000" w:fill="FFFFFF"/>
            <w:vAlign w:val="bottom"/>
            <w:hideMark/>
          </w:tcPr>
          <w:p w:rsidR="00445AEE" w:rsidRPr="00396004" w:rsidRDefault="00396004" w:rsidP="00ED4232">
            <w:pPr>
              <w:spacing w:after="0" w:line="240" w:lineRule="auto"/>
              <w:ind w:left="0" w:firstLine="0"/>
              <w:rPr>
                <w:rFonts w:eastAsia="Times New Roman"/>
              </w:rPr>
            </w:pPr>
            <w:r w:rsidRPr="00396004">
              <w:rPr>
                <w:rFonts w:eastAsia="Times New Roman"/>
              </w:rPr>
              <w:t>Jobs Created / Jobs Safeguarded / Apprentices</w:t>
            </w:r>
          </w:p>
        </w:tc>
        <w:tc>
          <w:tcPr>
            <w:tcW w:w="1276" w:type="dxa"/>
            <w:tcBorders>
              <w:top w:val="nil"/>
              <w:left w:val="nil"/>
              <w:bottom w:val="single" w:sz="4" w:space="0" w:color="auto"/>
              <w:right w:val="single" w:sz="8" w:space="0" w:color="auto"/>
            </w:tcBorders>
            <w:shd w:val="clear" w:color="auto" w:fill="auto"/>
            <w:noWrap/>
            <w:vAlign w:val="bottom"/>
            <w:hideMark/>
          </w:tcPr>
          <w:p w:rsidR="00445AEE" w:rsidRPr="00396004" w:rsidRDefault="00396004" w:rsidP="00ED4232">
            <w:pPr>
              <w:spacing w:after="0" w:line="240" w:lineRule="auto"/>
              <w:ind w:left="0" w:firstLine="0"/>
              <w:jc w:val="right"/>
              <w:rPr>
                <w:rFonts w:eastAsia="Times New Roman"/>
              </w:rPr>
            </w:pPr>
            <w:r w:rsidRPr="00396004">
              <w:rPr>
                <w:rFonts w:eastAsia="Times New Roman"/>
              </w:rPr>
              <w:t>24,954</w:t>
            </w:r>
          </w:p>
        </w:tc>
      </w:tr>
      <w:tr w:rsidR="00C7649A" w:rsidRPr="00396004" w:rsidTr="00ED4232">
        <w:trPr>
          <w:trHeight w:val="288"/>
        </w:trPr>
        <w:tc>
          <w:tcPr>
            <w:tcW w:w="7928" w:type="dxa"/>
            <w:tcBorders>
              <w:top w:val="nil"/>
              <w:left w:val="single" w:sz="8" w:space="0" w:color="auto"/>
              <w:bottom w:val="single" w:sz="4" w:space="0" w:color="auto"/>
              <w:right w:val="single" w:sz="8" w:space="0" w:color="auto"/>
            </w:tcBorders>
            <w:shd w:val="clear" w:color="000000" w:fill="FFFFFF"/>
            <w:vAlign w:val="bottom"/>
            <w:hideMark/>
          </w:tcPr>
          <w:p w:rsidR="00445AEE" w:rsidRPr="00396004" w:rsidRDefault="00396004" w:rsidP="00ED4232">
            <w:pPr>
              <w:spacing w:after="0" w:line="240" w:lineRule="auto"/>
              <w:ind w:left="0" w:firstLine="0"/>
              <w:rPr>
                <w:rFonts w:eastAsia="Times New Roman"/>
              </w:rPr>
            </w:pPr>
            <w:r w:rsidRPr="00396004">
              <w:rPr>
                <w:rFonts w:eastAsia="Times New Roman"/>
              </w:rPr>
              <w:t xml:space="preserve">Commercial Floor space enabled, constructed or refurbished </w:t>
            </w:r>
            <w:r w:rsidRPr="00396004">
              <w:rPr>
                <w:rFonts w:eastAsia="Times New Roman"/>
              </w:rPr>
              <w:t>(</w:t>
            </w:r>
            <w:r w:rsidRPr="00396004">
              <w:rPr>
                <w:rFonts w:eastAsia="Times New Roman"/>
              </w:rPr>
              <w:t>sqm</w:t>
            </w:r>
            <w:r w:rsidRPr="00396004">
              <w:rPr>
                <w:rFonts w:eastAsia="Times New Roman"/>
              </w:rPr>
              <w:t>)</w:t>
            </w:r>
          </w:p>
        </w:tc>
        <w:tc>
          <w:tcPr>
            <w:tcW w:w="1276" w:type="dxa"/>
            <w:tcBorders>
              <w:top w:val="nil"/>
              <w:left w:val="nil"/>
              <w:bottom w:val="single" w:sz="4" w:space="0" w:color="auto"/>
              <w:right w:val="single" w:sz="8" w:space="0" w:color="auto"/>
            </w:tcBorders>
            <w:shd w:val="clear" w:color="auto" w:fill="auto"/>
            <w:noWrap/>
            <w:vAlign w:val="bottom"/>
            <w:hideMark/>
          </w:tcPr>
          <w:p w:rsidR="00445AEE" w:rsidRPr="00396004" w:rsidRDefault="00396004" w:rsidP="00ED4232">
            <w:pPr>
              <w:spacing w:after="0" w:line="240" w:lineRule="auto"/>
              <w:ind w:left="0" w:firstLine="0"/>
              <w:jc w:val="right"/>
              <w:rPr>
                <w:rFonts w:eastAsia="Times New Roman"/>
              </w:rPr>
            </w:pPr>
            <w:r w:rsidRPr="00396004">
              <w:rPr>
                <w:rFonts w:eastAsia="Times New Roman"/>
              </w:rPr>
              <w:t>337,247</w:t>
            </w:r>
          </w:p>
        </w:tc>
      </w:tr>
      <w:tr w:rsidR="00C7649A" w:rsidRPr="00396004" w:rsidTr="00ED4232">
        <w:trPr>
          <w:trHeight w:val="288"/>
        </w:trPr>
        <w:tc>
          <w:tcPr>
            <w:tcW w:w="7928" w:type="dxa"/>
            <w:tcBorders>
              <w:top w:val="nil"/>
              <w:left w:val="single" w:sz="8" w:space="0" w:color="auto"/>
              <w:bottom w:val="single" w:sz="4" w:space="0" w:color="auto"/>
              <w:right w:val="single" w:sz="8" w:space="0" w:color="auto"/>
            </w:tcBorders>
            <w:shd w:val="clear" w:color="000000" w:fill="FFFFFF"/>
            <w:vAlign w:val="bottom"/>
            <w:hideMark/>
          </w:tcPr>
          <w:p w:rsidR="00445AEE" w:rsidRPr="00396004" w:rsidRDefault="00396004" w:rsidP="00ED4232">
            <w:pPr>
              <w:spacing w:after="0" w:line="240" w:lineRule="auto"/>
              <w:ind w:left="0" w:firstLine="0"/>
              <w:rPr>
                <w:rFonts w:eastAsia="Times New Roman"/>
              </w:rPr>
            </w:pPr>
            <w:r w:rsidRPr="00396004">
              <w:rPr>
                <w:rFonts w:eastAsia="Times New Roman"/>
              </w:rPr>
              <w:t>New or Resurfaced Road (km)</w:t>
            </w:r>
          </w:p>
        </w:tc>
        <w:tc>
          <w:tcPr>
            <w:tcW w:w="1276" w:type="dxa"/>
            <w:tcBorders>
              <w:top w:val="nil"/>
              <w:left w:val="nil"/>
              <w:bottom w:val="single" w:sz="4" w:space="0" w:color="auto"/>
              <w:right w:val="single" w:sz="8" w:space="0" w:color="auto"/>
            </w:tcBorders>
            <w:shd w:val="clear" w:color="auto" w:fill="auto"/>
            <w:noWrap/>
            <w:vAlign w:val="bottom"/>
            <w:hideMark/>
          </w:tcPr>
          <w:p w:rsidR="00445AEE" w:rsidRPr="00396004" w:rsidRDefault="00396004" w:rsidP="00ED4232">
            <w:pPr>
              <w:spacing w:after="0" w:line="240" w:lineRule="auto"/>
              <w:ind w:left="0" w:firstLine="0"/>
              <w:jc w:val="right"/>
              <w:rPr>
                <w:rFonts w:eastAsia="Times New Roman"/>
              </w:rPr>
            </w:pPr>
            <w:r w:rsidRPr="00396004">
              <w:rPr>
                <w:rFonts w:eastAsia="Times New Roman"/>
              </w:rPr>
              <w:t>5</w:t>
            </w:r>
          </w:p>
        </w:tc>
      </w:tr>
      <w:tr w:rsidR="00C7649A" w:rsidRPr="00396004" w:rsidTr="00ED4232">
        <w:trPr>
          <w:trHeight w:val="288"/>
        </w:trPr>
        <w:tc>
          <w:tcPr>
            <w:tcW w:w="7928" w:type="dxa"/>
            <w:tcBorders>
              <w:top w:val="nil"/>
              <w:left w:val="single" w:sz="8" w:space="0" w:color="auto"/>
              <w:bottom w:val="single" w:sz="4" w:space="0" w:color="auto"/>
              <w:right w:val="single" w:sz="8" w:space="0" w:color="auto"/>
            </w:tcBorders>
            <w:shd w:val="clear" w:color="000000" w:fill="FFFFFF"/>
            <w:vAlign w:val="bottom"/>
            <w:hideMark/>
          </w:tcPr>
          <w:p w:rsidR="00445AEE" w:rsidRPr="00396004" w:rsidRDefault="00396004" w:rsidP="00ED4232">
            <w:pPr>
              <w:spacing w:after="0" w:line="240" w:lineRule="auto"/>
              <w:ind w:left="0" w:firstLine="0"/>
              <w:rPr>
                <w:rFonts w:eastAsia="Times New Roman"/>
              </w:rPr>
            </w:pPr>
            <w:r w:rsidRPr="00396004">
              <w:rPr>
                <w:rFonts w:eastAsia="Times New Roman"/>
              </w:rPr>
              <w:t>New or improved cycle ways (km)</w:t>
            </w:r>
          </w:p>
        </w:tc>
        <w:tc>
          <w:tcPr>
            <w:tcW w:w="1276" w:type="dxa"/>
            <w:tcBorders>
              <w:top w:val="nil"/>
              <w:left w:val="nil"/>
              <w:bottom w:val="single" w:sz="4" w:space="0" w:color="auto"/>
              <w:right w:val="single" w:sz="8" w:space="0" w:color="auto"/>
            </w:tcBorders>
            <w:shd w:val="clear" w:color="auto" w:fill="auto"/>
            <w:noWrap/>
            <w:vAlign w:val="bottom"/>
            <w:hideMark/>
          </w:tcPr>
          <w:p w:rsidR="00445AEE" w:rsidRPr="00396004" w:rsidRDefault="00396004" w:rsidP="00ED4232">
            <w:pPr>
              <w:spacing w:after="0" w:line="240" w:lineRule="auto"/>
              <w:ind w:left="0" w:firstLine="0"/>
              <w:jc w:val="right"/>
              <w:rPr>
                <w:rFonts w:eastAsia="Times New Roman"/>
              </w:rPr>
            </w:pPr>
            <w:r w:rsidRPr="00396004">
              <w:rPr>
                <w:rFonts w:eastAsia="Times New Roman"/>
              </w:rPr>
              <w:t>19.75</w:t>
            </w:r>
          </w:p>
        </w:tc>
      </w:tr>
      <w:tr w:rsidR="00C7649A" w:rsidRPr="00396004" w:rsidTr="00ED4232">
        <w:trPr>
          <w:trHeight w:val="288"/>
        </w:trPr>
        <w:tc>
          <w:tcPr>
            <w:tcW w:w="7928" w:type="dxa"/>
            <w:tcBorders>
              <w:top w:val="nil"/>
              <w:left w:val="single" w:sz="8" w:space="0" w:color="auto"/>
              <w:bottom w:val="single" w:sz="4" w:space="0" w:color="auto"/>
              <w:right w:val="single" w:sz="8" w:space="0" w:color="auto"/>
            </w:tcBorders>
            <w:shd w:val="clear" w:color="000000" w:fill="FFFFFF"/>
            <w:vAlign w:val="bottom"/>
            <w:hideMark/>
          </w:tcPr>
          <w:p w:rsidR="00445AEE" w:rsidRPr="00396004" w:rsidRDefault="00396004" w:rsidP="00ED4232">
            <w:pPr>
              <w:spacing w:after="0" w:line="240" w:lineRule="auto"/>
              <w:ind w:left="0" w:firstLine="0"/>
              <w:rPr>
                <w:rFonts w:eastAsia="Times New Roman"/>
              </w:rPr>
            </w:pPr>
            <w:r w:rsidRPr="00396004">
              <w:rPr>
                <w:rFonts w:eastAsia="Times New Roman"/>
              </w:rPr>
              <w:t>New or Improved Training learning facility (sqm)</w:t>
            </w:r>
          </w:p>
        </w:tc>
        <w:tc>
          <w:tcPr>
            <w:tcW w:w="1276" w:type="dxa"/>
            <w:tcBorders>
              <w:top w:val="nil"/>
              <w:left w:val="nil"/>
              <w:bottom w:val="single" w:sz="4" w:space="0" w:color="auto"/>
              <w:right w:val="single" w:sz="8" w:space="0" w:color="auto"/>
            </w:tcBorders>
            <w:shd w:val="clear" w:color="auto" w:fill="auto"/>
            <w:noWrap/>
            <w:vAlign w:val="bottom"/>
            <w:hideMark/>
          </w:tcPr>
          <w:p w:rsidR="00445AEE" w:rsidRPr="00396004" w:rsidRDefault="00396004" w:rsidP="00ED4232">
            <w:pPr>
              <w:spacing w:after="0" w:line="240" w:lineRule="auto"/>
              <w:ind w:left="0" w:firstLine="0"/>
              <w:jc w:val="right"/>
              <w:rPr>
                <w:rFonts w:eastAsia="Times New Roman"/>
              </w:rPr>
            </w:pPr>
            <w:r w:rsidRPr="00396004">
              <w:rPr>
                <w:rFonts w:eastAsia="Times New Roman"/>
              </w:rPr>
              <w:t>42371</w:t>
            </w:r>
          </w:p>
        </w:tc>
      </w:tr>
      <w:tr w:rsidR="00C7649A" w:rsidRPr="00396004" w:rsidTr="00ED4232">
        <w:trPr>
          <w:trHeight w:val="288"/>
        </w:trPr>
        <w:tc>
          <w:tcPr>
            <w:tcW w:w="7928" w:type="dxa"/>
            <w:tcBorders>
              <w:top w:val="nil"/>
              <w:left w:val="single" w:sz="8" w:space="0" w:color="auto"/>
              <w:bottom w:val="single" w:sz="4" w:space="0" w:color="auto"/>
              <w:right w:val="single" w:sz="8" w:space="0" w:color="auto"/>
            </w:tcBorders>
            <w:shd w:val="clear" w:color="000000" w:fill="FFFFFF"/>
            <w:vAlign w:val="bottom"/>
            <w:hideMark/>
          </w:tcPr>
          <w:p w:rsidR="00445AEE" w:rsidRPr="00396004" w:rsidRDefault="00396004" w:rsidP="00ED4232">
            <w:pPr>
              <w:spacing w:after="0" w:line="240" w:lineRule="auto"/>
              <w:ind w:left="0" w:firstLine="0"/>
              <w:rPr>
                <w:rFonts w:eastAsia="Times New Roman"/>
              </w:rPr>
            </w:pPr>
            <w:r w:rsidRPr="00396004">
              <w:rPr>
                <w:rFonts w:eastAsia="Times New Roman"/>
              </w:rPr>
              <w:t>Additional Leaners leading to qualification (up to L4)</w:t>
            </w:r>
          </w:p>
        </w:tc>
        <w:tc>
          <w:tcPr>
            <w:tcW w:w="1276" w:type="dxa"/>
            <w:tcBorders>
              <w:top w:val="nil"/>
              <w:left w:val="nil"/>
              <w:bottom w:val="single" w:sz="4" w:space="0" w:color="auto"/>
              <w:right w:val="single" w:sz="8" w:space="0" w:color="auto"/>
            </w:tcBorders>
            <w:shd w:val="clear" w:color="auto" w:fill="auto"/>
            <w:noWrap/>
            <w:vAlign w:val="bottom"/>
            <w:hideMark/>
          </w:tcPr>
          <w:p w:rsidR="00445AEE" w:rsidRPr="00396004" w:rsidRDefault="00396004" w:rsidP="00ED4232">
            <w:pPr>
              <w:spacing w:after="0" w:line="240" w:lineRule="auto"/>
              <w:ind w:left="0" w:firstLine="0"/>
              <w:jc w:val="right"/>
              <w:rPr>
                <w:rFonts w:eastAsia="Times New Roman"/>
              </w:rPr>
            </w:pPr>
            <w:r w:rsidRPr="00396004">
              <w:rPr>
                <w:rFonts w:eastAsia="Times New Roman"/>
              </w:rPr>
              <w:t>10370</w:t>
            </w:r>
          </w:p>
        </w:tc>
      </w:tr>
      <w:tr w:rsidR="00C7649A" w:rsidRPr="00396004" w:rsidTr="00ED4232">
        <w:trPr>
          <w:trHeight w:val="288"/>
        </w:trPr>
        <w:tc>
          <w:tcPr>
            <w:tcW w:w="7928" w:type="dxa"/>
            <w:tcBorders>
              <w:top w:val="nil"/>
              <w:left w:val="single" w:sz="8" w:space="0" w:color="auto"/>
              <w:bottom w:val="single" w:sz="4" w:space="0" w:color="auto"/>
              <w:right w:val="single" w:sz="8" w:space="0" w:color="auto"/>
            </w:tcBorders>
            <w:shd w:val="clear" w:color="000000" w:fill="FFFFFF"/>
            <w:vAlign w:val="bottom"/>
            <w:hideMark/>
          </w:tcPr>
          <w:p w:rsidR="00445AEE" w:rsidRPr="00396004" w:rsidRDefault="00396004" w:rsidP="00ED4232">
            <w:pPr>
              <w:spacing w:after="0" w:line="240" w:lineRule="auto"/>
              <w:ind w:left="0" w:firstLine="0"/>
              <w:rPr>
                <w:rFonts w:eastAsia="Times New Roman"/>
              </w:rPr>
            </w:pPr>
            <w:r w:rsidRPr="00396004">
              <w:rPr>
                <w:rFonts w:eastAsia="Times New Roman"/>
              </w:rPr>
              <w:lastRenderedPageBreak/>
              <w:t>Enterprises or Businesses receiving support 12hr + (SME)</w:t>
            </w:r>
          </w:p>
        </w:tc>
        <w:tc>
          <w:tcPr>
            <w:tcW w:w="1276" w:type="dxa"/>
            <w:tcBorders>
              <w:top w:val="nil"/>
              <w:left w:val="nil"/>
              <w:bottom w:val="single" w:sz="4" w:space="0" w:color="auto"/>
              <w:right w:val="single" w:sz="8" w:space="0" w:color="auto"/>
            </w:tcBorders>
            <w:shd w:val="clear" w:color="auto" w:fill="auto"/>
            <w:noWrap/>
            <w:vAlign w:val="bottom"/>
            <w:hideMark/>
          </w:tcPr>
          <w:p w:rsidR="00445AEE" w:rsidRPr="00396004" w:rsidRDefault="00396004" w:rsidP="00ED4232">
            <w:pPr>
              <w:spacing w:after="0" w:line="240" w:lineRule="auto"/>
              <w:ind w:left="0" w:firstLine="0"/>
              <w:jc w:val="right"/>
              <w:rPr>
                <w:rFonts w:eastAsia="Times New Roman"/>
              </w:rPr>
            </w:pPr>
            <w:r w:rsidRPr="00396004">
              <w:rPr>
                <w:rFonts w:eastAsia="Times New Roman"/>
              </w:rPr>
              <w:t>3732</w:t>
            </w:r>
          </w:p>
        </w:tc>
      </w:tr>
      <w:tr w:rsidR="00C7649A" w:rsidRPr="00396004" w:rsidTr="00ED4232">
        <w:trPr>
          <w:trHeight w:val="288"/>
        </w:trPr>
        <w:tc>
          <w:tcPr>
            <w:tcW w:w="7928" w:type="dxa"/>
            <w:tcBorders>
              <w:top w:val="nil"/>
              <w:left w:val="single" w:sz="8" w:space="0" w:color="auto"/>
              <w:bottom w:val="nil"/>
              <w:right w:val="single" w:sz="8" w:space="0" w:color="auto"/>
            </w:tcBorders>
            <w:shd w:val="clear" w:color="000000" w:fill="FFFFFF"/>
            <w:vAlign w:val="bottom"/>
            <w:hideMark/>
          </w:tcPr>
          <w:p w:rsidR="00445AEE" w:rsidRPr="00396004" w:rsidRDefault="00396004" w:rsidP="00ED4232">
            <w:pPr>
              <w:spacing w:after="0" w:line="240" w:lineRule="auto"/>
              <w:ind w:left="0" w:firstLine="0"/>
              <w:rPr>
                <w:rFonts w:eastAsia="Times New Roman"/>
              </w:rPr>
            </w:pPr>
            <w:r w:rsidRPr="00396004">
              <w:rPr>
                <w:rFonts w:eastAsia="Times New Roman"/>
              </w:rPr>
              <w:t>Specialist Equipment</w:t>
            </w:r>
          </w:p>
        </w:tc>
        <w:tc>
          <w:tcPr>
            <w:tcW w:w="1276" w:type="dxa"/>
            <w:tcBorders>
              <w:top w:val="nil"/>
              <w:left w:val="nil"/>
              <w:bottom w:val="nil"/>
              <w:right w:val="single" w:sz="8" w:space="0" w:color="auto"/>
            </w:tcBorders>
            <w:shd w:val="clear" w:color="auto" w:fill="auto"/>
            <w:noWrap/>
            <w:vAlign w:val="bottom"/>
            <w:hideMark/>
          </w:tcPr>
          <w:p w:rsidR="00445AEE" w:rsidRPr="00396004" w:rsidRDefault="00396004" w:rsidP="00ED4232">
            <w:pPr>
              <w:spacing w:after="0" w:line="240" w:lineRule="auto"/>
              <w:ind w:left="0" w:firstLine="0"/>
              <w:jc w:val="right"/>
              <w:rPr>
                <w:rFonts w:eastAsia="Times New Roman"/>
              </w:rPr>
            </w:pPr>
            <w:r w:rsidRPr="00396004">
              <w:rPr>
                <w:rFonts w:eastAsia="Times New Roman"/>
              </w:rPr>
              <w:t>19</w:t>
            </w:r>
          </w:p>
        </w:tc>
      </w:tr>
      <w:tr w:rsidR="00C7649A" w:rsidRPr="00396004" w:rsidTr="00ED4232">
        <w:trPr>
          <w:trHeight w:val="300"/>
        </w:trPr>
        <w:tc>
          <w:tcPr>
            <w:tcW w:w="7928" w:type="dxa"/>
            <w:tcBorders>
              <w:top w:val="single" w:sz="4" w:space="0" w:color="auto"/>
              <w:left w:val="single" w:sz="8" w:space="0" w:color="auto"/>
              <w:bottom w:val="single" w:sz="8" w:space="0" w:color="auto"/>
              <w:right w:val="single" w:sz="8" w:space="0" w:color="auto"/>
            </w:tcBorders>
            <w:shd w:val="clear" w:color="000000" w:fill="FFFFFF"/>
            <w:vAlign w:val="bottom"/>
            <w:hideMark/>
          </w:tcPr>
          <w:p w:rsidR="00445AEE" w:rsidRPr="00396004" w:rsidRDefault="00396004" w:rsidP="00ED4232">
            <w:pPr>
              <w:spacing w:after="0" w:line="240" w:lineRule="auto"/>
              <w:ind w:left="0" w:firstLine="0"/>
              <w:rPr>
                <w:rFonts w:eastAsia="Times New Roman"/>
              </w:rPr>
            </w:pPr>
            <w:r w:rsidRPr="00396004">
              <w:rPr>
                <w:rFonts w:eastAsia="Times New Roman"/>
              </w:rPr>
              <w:t>New products to Market</w:t>
            </w:r>
          </w:p>
        </w:tc>
        <w:tc>
          <w:tcPr>
            <w:tcW w:w="1276" w:type="dxa"/>
            <w:tcBorders>
              <w:top w:val="single" w:sz="4" w:space="0" w:color="auto"/>
              <w:left w:val="nil"/>
              <w:bottom w:val="single" w:sz="8" w:space="0" w:color="auto"/>
              <w:right w:val="single" w:sz="8" w:space="0" w:color="auto"/>
            </w:tcBorders>
            <w:shd w:val="clear" w:color="auto" w:fill="auto"/>
            <w:noWrap/>
            <w:vAlign w:val="bottom"/>
            <w:hideMark/>
          </w:tcPr>
          <w:p w:rsidR="00445AEE" w:rsidRPr="00396004" w:rsidRDefault="00396004" w:rsidP="00ED4232">
            <w:pPr>
              <w:spacing w:after="0" w:line="240" w:lineRule="auto"/>
              <w:ind w:left="0" w:firstLine="0"/>
              <w:jc w:val="right"/>
              <w:rPr>
                <w:rFonts w:eastAsia="Times New Roman"/>
              </w:rPr>
            </w:pPr>
            <w:r w:rsidRPr="00396004">
              <w:rPr>
                <w:rFonts w:eastAsia="Times New Roman"/>
              </w:rPr>
              <w:t>40</w:t>
            </w:r>
          </w:p>
        </w:tc>
      </w:tr>
    </w:tbl>
    <w:p w:rsidR="00445AEE" w:rsidRPr="00396004" w:rsidRDefault="00396004" w:rsidP="00445AEE">
      <w:pPr>
        <w:pStyle w:val="NormalNumbered"/>
        <w:rPr>
          <w:rFonts w:cs="Arial"/>
          <w:sz w:val="24"/>
        </w:rPr>
      </w:pPr>
      <w:r w:rsidRPr="00396004">
        <w:rPr>
          <w:rFonts w:cs="Arial"/>
          <w:sz w:val="24"/>
          <w:u w:val="single"/>
        </w:rPr>
        <w:t>Baselines</w:t>
      </w:r>
      <w:r w:rsidRPr="00396004">
        <w:rPr>
          <w:rFonts w:cs="Arial"/>
          <w:sz w:val="24"/>
        </w:rPr>
        <w:t xml:space="preserve"> </w:t>
      </w:r>
    </w:p>
    <w:p w:rsidR="00445AEE" w:rsidRPr="00396004" w:rsidRDefault="00396004" w:rsidP="00445AEE">
      <w:pPr>
        <w:pStyle w:val="NormalNumbered"/>
        <w:rPr>
          <w:rFonts w:cs="Arial"/>
          <w:sz w:val="24"/>
        </w:rPr>
      </w:pPr>
      <w:r w:rsidRPr="00396004">
        <w:rPr>
          <w:rFonts w:cs="Arial"/>
          <w:sz w:val="24"/>
        </w:rPr>
        <w:t>In terms of developing the reporting further, the aim is to establish 'baselines' and 'targets' for all appropriate programmes. The provision of this information will provide Members of the Board with the information to establish performance when consideri</w:t>
      </w:r>
      <w:r w:rsidRPr="00396004">
        <w:rPr>
          <w:rFonts w:cs="Arial"/>
          <w:sz w:val="24"/>
        </w:rPr>
        <w:t>ng on-going investment decisions.</w:t>
      </w:r>
    </w:p>
    <w:p w:rsidR="00B01097" w:rsidRPr="00396004" w:rsidRDefault="00396004" w:rsidP="00445AEE">
      <w:pPr>
        <w:pStyle w:val="NormalNumbered"/>
        <w:rPr>
          <w:rFonts w:cs="Arial"/>
          <w:b/>
          <w:i/>
          <w:sz w:val="24"/>
        </w:rPr>
      </w:pPr>
      <w:r w:rsidRPr="00396004">
        <w:rPr>
          <w:rFonts w:cs="Arial"/>
          <w:b/>
          <w:i/>
          <w:sz w:val="24"/>
        </w:rPr>
        <w:t xml:space="preserve">Risk </w:t>
      </w:r>
    </w:p>
    <w:p w:rsidR="00B01097" w:rsidRPr="00396004" w:rsidRDefault="00396004" w:rsidP="00445AEE">
      <w:pPr>
        <w:pStyle w:val="NormalNumbered"/>
        <w:rPr>
          <w:sz w:val="24"/>
        </w:rPr>
      </w:pPr>
      <w:r w:rsidRPr="00396004">
        <w:rPr>
          <w:rFonts w:cs="Arial"/>
          <w:sz w:val="24"/>
        </w:rPr>
        <w:t xml:space="preserve">Risks associated with </w:t>
      </w:r>
      <w:r w:rsidRPr="00396004">
        <w:rPr>
          <w:rFonts w:cs="Arial"/>
          <w:sz w:val="24"/>
        </w:rPr>
        <w:t xml:space="preserve">each LEP programme have been included in the individual programme update reports. </w:t>
      </w:r>
      <w:r w:rsidRPr="00396004">
        <w:rPr>
          <w:rFonts w:cs="Arial"/>
          <w:sz w:val="24"/>
        </w:rPr>
        <w:t>A Single P</w:t>
      </w:r>
      <w:r w:rsidRPr="00396004">
        <w:rPr>
          <w:sz w:val="24"/>
        </w:rPr>
        <w:t>ortfolio Risk Register for the combined programmes will be created</w:t>
      </w:r>
      <w:r w:rsidRPr="00396004">
        <w:rPr>
          <w:sz w:val="24"/>
        </w:rPr>
        <w:t xml:space="preserve">, with </w:t>
      </w:r>
      <w:r w:rsidRPr="00396004">
        <w:rPr>
          <w:sz w:val="24"/>
        </w:rPr>
        <w:t>RAG ratings, which will allow</w:t>
      </w:r>
      <w:r w:rsidRPr="00396004">
        <w:rPr>
          <w:sz w:val="24"/>
        </w:rPr>
        <w:t xml:space="preserve"> the highest risk programmes to </w:t>
      </w:r>
      <w:r w:rsidRPr="00396004">
        <w:rPr>
          <w:sz w:val="24"/>
        </w:rPr>
        <w:t xml:space="preserve">be identified and discussed. </w:t>
      </w:r>
    </w:p>
    <w:p w:rsidR="00913239" w:rsidRPr="00396004" w:rsidRDefault="00396004" w:rsidP="00445AEE">
      <w:pPr>
        <w:pStyle w:val="NormalNumbered"/>
        <w:rPr>
          <w:b/>
          <w:i/>
          <w:sz w:val="24"/>
        </w:rPr>
      </w:pPr>
      <w:r w:rsidRPr="00396004">
        <w:rPr>
          <w:b/>
          <w:i/>
          <w:sz w:val="24"/>
        </w:rPr>
        <w:t>Summary of Decisions</w:t>
      </w:r>
      <w:r w:rsidRPr="00396004">
        <w:rPr>
          <w:b/>
          <w:i/>
          <w:sz w:val="24"/>
        </w:rPr>
        <w:t xml:space="preserve"> Expected</w:t>
      </w:r>
    </w:p>
    <w:p w:rsidR="00D67ED4" w:rsidRPr="00396004" w:rsidRDefault="00396004" w:rsidP="00D67ED4">
      <w:pPr>
        <w:pStyle w:val="NormalNumbered"/>
        <w:rPr>
          <w:sz w:val="24"/>
        </w:rPr>
      </w:pPr>
      <w:r w:rsidRPr="00396004">
        <w:rPr>
          <w:sz w:val="24"/>
        </w:rPr>
        <w:t xml:space="preserve">The table below contains the </w:t>
      </w:r>
      <w:r w:rsidRPr="00396004">
        <w:rPr>
          <w:sz w:val="24"/>
        </w:rPr>
        <w:t xml:space="preserve">expected </w:t>
      </w:r>
      <w:r w:rsidRPr="00396004">
        <w:rPr>
          <w:sz w:val="24"/>
        </w:rPr>
        <w:t xml:space="preserve">decisions </w:t>
      </w:r>
      <w:r w:rsidRPr="00396004">
        <w:rPr>
          <w:sz w:val="24"/>
        </w:rPr>
        <w:t xml:space="preserve">from programmes </w:t>
      </w:r>
      <w:r w:rsidRPr="00396004">
        <w:rPr>
          <w:sz w:val="24"/>
        </w:rPr>
        <w:t xml:space="preserve">to be presented to the </w:t>
      </w:r>
      <w:r w:rsidRPr="00396004">
        <w:rPr>
          <w:sz w:val="24"/>
        </w:rPr>
        <w:t xml:space="preserve">LEP </w:t>
      </w:r>
      <w:r w:rsidRPr="00396004">
        <w:rPr>
          <w:sz w:val="24"/>
        </w:rPr>
        <w:t xml:space="preserve">Board </w:t>
      </w:r>
      <w:r w:rsidRPr="00396004">
        <w:rPr>
          <w:sz w:val="24"/>
        </w:rPr>
        <w:t>either a</w:t>
      </w:r>
      <w:r w:rsidRPr="00396004">
        <w:rPr>
          <w:sz w:val="24"/>
        </w:rPr>
        <w:t xml:space="preserve">t the next Board </w:t>
      </w:r>
      <w:r w:rsidRPr="00396004">
        <w:rPr>
          <w:sz w:val="24"/>
        </w:rPr>
        <w:t>meeting (8</w:t>
      </w:r>
      <w:r w:rsidRPr="00396004">
        <w:rPr>
          <w:sz w:val="24"/>
          <w:vertAlign w:val="superscript"/>
        </w:rPr>
        <w:t>th</w:t>
      </w:r>
      <w:r w:rsidRPr="00396004">
        <w:rPr>
          <w:sz w:val="24"/>
        </w:rPr>
        <w:t xml:space="preserve"> December), </w:t>
      </w:r>
      <w:r w:rsidRPr="00396004">
        <w:rPr>
          <w:sz w:val="24"/>
        </w:rPr>
        <w:t>or via written</w:t>
      </w:r>
      <w:r w:rsidRPr="00396004">
        <w:rPr>
          <w:sz w:val="24"/>
        </w:rPr>
        <w:t xml:space="preserve"> procedure before the next meeting. </w:t>
      </w:r>
    </w:p>
    <w:tbl>
      <w:tblPr>
        <w:tblW w:w="8921" w:type="dxa"/>
        <w:tblLook w:val="04A0" w:firstRow="1" w:lastRow="0" w:firstColumn="1" w:lastColumn="0" w:noHBand="0" w:noVBand="1"/>
      </w:tblPr>
      <w:tblGrid>
        <w:gridCol w:w="1975"/>
        <w:gridCol w:w="3260"/>
        <w:gridCol w:w="3686"/>
      </w:tblGrid>
      <w:tr w:rsidR="00C7649A" w:rsidRPr="00396004" w:rsidTr="004B3502">
        <w:trPr>
          <w:trHeight w:val="288"/>
        </w:trPr>
        <w:tc>
          <w:tcPr>
            <w:tcW w:w="1975" w:type="dxa"/>
            <w:tcBorders>
              <w:top w:val="single" w:sz="8" w:space="0" w:color="auto"/>
              <w:left w:val="single" w:sz="8" w:space="0" w:color="auto"/>
              <w:bottom w:val="single" w:sz="4" w:space="0" w:color="auto"/>
              <w:right w:val="single" w:sz="8" w:space="0" w:color="auto"/>
            </w:tcBorders>
            <w:shd w:val="clear" w:color="000000" w:fill="FFFFFF"/>
            <w:vAlign w:val="bottom"/>
            <w:hideMark/>
          </w:tcPr>
          <w:p w:rsidR="00497AFE" w:rsidRPr="00396004" w:rsidRDefault="00396004" w:rsidP="00CD6283">
            <w:pPr>
              <w:spacing w:after="0" w:line="240" w:lineRule="auto"/>
              <w:ind w:left="0" w:firstLine="0"/>
              <w:rPr>
                <w:rFonts w:eastAsia="Times New Roman"/>
                <w:b/>
                <w:bCs/>
              </w:rPr>
            </w:pPr>
            <w:r w:rsidRPr="00396004">
              <w:rPr>
                <w:rFonts w:eastAsia="Times New Roman"/>
                <w:b/>
                <w:bCs/>
              </w:rPr>
              <w:t>Programme</w:t>
            </w:r>
          </w:p>
        </w:tc>
        <w:tc>
          <w:tcPr>
            <w:tcW w:w="3260" w:type="dxa"/>
            <w:tcBorders>
              <w:top w:val="single" w:sz="8" w:space="0" w:color="auto"/>
              <w:left w:val="nil"/>
              <w:bottom w:val="single" w:sz="4" w:space="0" w:color="auto"/>
              <w:right w:val="single" w:sz="8" w:space="0" w:color="auto"/>
            </w:tcBorders>
            <w:shd w:val="clear" w:color="auto" w:fill="auto"/>
            <w:noWrap/>
            <w:vAlign w:val="bottom"/>
            <w:hideMark/>
          </w:tcPr>
          <w:p w:rsidR="00497AFE" w:rsidRPr="00396004" w:rsidRDefault="00396004" w:rsidP="00497AFE">
            <w:pPr>
              <w:spacing w:after="0" w:line="240" w:lineRule="auto"/>
              <w:ind w:left="0" w:firstLine="0"/>
              <w:rPr>
                <w:rFonts w:eastAsia="Times New Roman"/>
                <w:b/>
                <w:bCs/>
              </w:rPr>
            </w:pPr>
            <w:r w:rsidRPr="00396004">
              <w:rPr>
                <w:rFonts w:eastAsia="Times New Roman"/>
                <w:b/>
                <w:bCs/>
              </w:rPr>
              <w:t>Decisions expected at  LEP Board 8</w:t>
            </w:r>
            <w:r w:rsidRPr="00396004">
              <w:rPr>
                <w:rFonts w:eastAsia="Times New Roman"/>
                <w:b/>
                <w:bCs/>
                <w:vertAlign w:val="superscript"/>
              </w:rPr>
              <w:t>th</w:t>
            </w:r>
            <w:r w:rsidRPr="00396004">
              <w:rPr>
                <w:rFonts w:eastAsia="Times New Roman"/>
                <w:b/>
                <w:bCs/>
              </w:rPr>
              <w:t xml:space="preserve"> Dec 20</w:t>
            </w:r>
          </w:p>
        </w:tc>
        <w:tc>
          <w:tcPr>
            <w:tcW w:w="3686" w:type="dxa"/>
            <w:tcBorders>
              <w:top w:val="single" w:sz="8" w:space="0" w:color="auto"/>
              <w:left w:val="nil"/>
              <w:bottom w:val="single" w:sz="4" w:space="0" w:color="auto"/>
              <w:right w:val="single" w:sz="8" w:space="0" w:color="auto"/>
            </w:tcBorders>
          </w:tcPr>
          <w:p w:rsidR="00497AFE" w:rsidRPr="00396004" w:rsidRDefault="00396004" w:rsidP="00CD6283">
            <w:pPr>
              <w:spacing w:after="0" w:line="240" w:lineRule="auto"/>
              <w:ind w:left="0" w:firstLine="0"/>
              <w:rPr>
                <w:rFonts w:eastAsia="Times New Roman"/>
                <w:b/>
                <w:bCs/>
              </w:rPr>
            </w:pPr>
            <w:r w:rsidRPr="00396004">
              <w:rPr>
                <w:rFonts w:eastAsia="Times New Roman"/>
                <w:b/>
                <w:bCs/>
              </w:rPr>
              <w:t>Decisions expected via written procedure</w:t>
            </w:r>
          </w:p>
        </w:tc>
      </w:tr>
      <w:tr w:rsidR="00C7649A" w:rsidRPr="00396004" w:rsidTr="004B3502">
        <w:trPr>
          <w:trHeight w:val="288"/>
        </w:trPr>
        <w:tc>
          <w:tcPr>
            <w:tcW w:w="1975" w:type="dxa"/>
            <w:tcBorders>
              <w:top w:val="nil"/>
              <w:left w:val="single" w:sz="8" w:space="0" w:color="auto"/>
              <w:bottom w:val="single" w:sz="4" w:space="0" w:color="auto"/>
              <w:right w:val="single" w:sz="8" w:space="0" w:color="auto"/>
            </w:tcBorders>
            <w:shd w:val="clear" w:color="000000" w:fill="FFFFFF"/>
            <w:vAlign w:val="bottom"/>
          </w:tcPr>
          <w:p w:rsidR="00497AFE" w:rsidRPr="00396004" w:rsidRDefault="00396004" w:rsidP="00CD6283">
            <w:pPr>
              <w:spacing w:after="0" w:line="240" w:lineRule="auto"/>
              <w:ind w:left="0" w:firstLine="0"/>
              <w:rPr>
                <w:rFonts w:eastAsia="Times New Roman"/>
              </w:rPr>
            </w:pPr>
            <w:r w:rsidRPr="00396004">
              <w:rPr>
                <w:rFonts w:eastAsia="Times New Roman"/>
              </w:rPr>
              <w:t>Growth Deal</w:t>
            </w:r>
          </w:p>
        </w:tc>
        <w:tc>
          <w:tcPr>
            <w:tcW w:w="3260" w:type="dxa"/>
            <w:tcBorders>
              <w:top w:val="nil"/>
              <w:left w:val="nil"/>
              <w:bottom w:val="single" w:sz="4" w:space="0" w:color="auto"/>
              <w:right w:val="single" w:sz="8" w:space="0" w:color="auto"/>
            </w:tcBorders>
            <w:shd w:val="clear" w:color="auto" w:fill="auto"/>
            <w:noWrap/>
            <w:vAlign w:val="bottom"/>
          </w:tcPr>
          <w:p w:rsidR="00497AFE" w:rsidRPr="00396004" w:rsidRDefault="00396004" w:rsidP="00497AFE">
            <w:pPr>
              <w:spacing w:after="0" w:line="240" w:lineRule="auto"/>
              <w:ind w:left="0" w:firstLine="0"/>
              <w:rPr>
                <w:rFonts w:eastAsia="Times New Roman"/>
              </w:rPr>
            </w:pPr>
          </w:p>
        </w:tc>
        <w:tc>
          <w:tcPr>
            <w:tcW w:w="3686" w:type="dxa"/>
            <w:tcBorders>
              <w:top w:val="nil"/>
              <w:left w:val="nil"/>
              <w:bottom w:val="single" w:sz="4" w:space="0" w:color="auto"/>
              <w:right w:val="single" w:sz="8" w:space="0" w:color="auto"/>
            </w:tcBorders>
          </w:tcPr>
          <w:p w:rsidR="00497AFE" w:rsidRPr="00396004" w:rsidRDefault="00396004" w:rsidP="00497AFE">
            <w:pPr>
              <w:spacing w:after="0" w:line="240" w:lineRule="auto"/>
              <w:ind w:left="0" w:firstLine="0"/>
              <w:rPr>
                <w:rFonts w:eastAsia="Times New Roman"/>
              </w:rPr>
            </w:pPr>
            <w:r w:rsidRPr="00396004">
              <w:rPr>
                <w:rFonts w:eastAsia="Times New Roman"/>
              </w:rPr>
              <w:t xml:space="preserve">Approval of Qtr. 1 &amp; 2 reporting </w:t>
            </w:r>
          </w:p>
        </w:tc>
      </w:tr>
      <w:tr w:rsidR="00C7649A" w:rsidRPr="00396004" w:rsidTr="004B3502">
        <w:trPr>
          <w:trHeight w:val="288"/>
        </w:trPr>
        <w:tc>
          <w:tcPr>
            <w:tcW w:w="1975" w:type="dxa"/>
            <w:tcBorders>
              <w:top w:val="nil"/>
              <w:left w:val="single" w:sz="8" w:space="0" w:color="auto"/>
              <w:bottom w:val="single" w:sz="4" w:space="0" w:color="auto"/>
              <w:right w:val="single" w:sz="8" w:space="0" w:color="auto"/>
            </w:tcBorders>
            <w:shd w:val="clear" w:color="000000" w:fill="FFFFFF"/>
            <w:vAlign w:val="bottom"/>
          </w:tcPr>
          <w:p w:rsidR="00497AFE" w:rsidRPr="00396004" w:rsidRDefault="00396004" w:rsidP="00CD6283">
            <w:pPr>
              <w:spacing w:after="0" w:line="240" w:lineRule="auto"/>
              <w:ind w:left="0" w:firstLine="0"/>
              <w:rPr>
                <w:rFonts w:eastAsia="Times New Roman"/>
              </w:rPr>
            </w:pPr>
            <w:r w:rsidRPr="00396004">
              <w:rPr>
                <w:rFonts w:eastAsia="Times New Roman"/>
              </w:rPr>
              <w:t>Getting Building Fund</w:t>
            </w:r>
          </w:p>
        </w:tc>
        <w:tc>
          <w:tcPr>
            <w:tcW w:w="3260" w:type="dxa"/>
            <w:tcBorders>
              <w:top w:val="nil"/>
              <w:left w:val="nil"/>
              <w:bottom w:val="single" w:sz="4" w:space="0" w:color="auto"/>
              <w:right w:val="single" w:sz="8" w:space="0" w:color="auto"/>
            </w:tcBorders>
            <w:shd w:val="clear" w:color="auto" w:fill="auto"/>
            <w:noWrap/>
            <w:vAlign w:val="bottom"/>
          </w:tcPr>
          <w:p w:rsidR="00497AFE" w:rsidRPr="00396004" w:rsidRDefault="00396004" w:rsidP="00CD6283">
            <w:pPr>
              <w:spacing w:after="0" w:line="240" w:lineRule="auto"/>
              <w:ind w:left="0" w:firstLine="0"/>
              <w:jc w:val="right"/>
              <w:rPr>
                <w:rFonts w:eastAsia="Times New Roman"/>
              </w:rPr>
            </w:pPr>
          </w:p>
        </w:tc>
        <w:tc>
          <w:tcPr>
            <w:tcW w:w="3686" w:type="dxa"/>
            <w:tcBorders>
              <w:top w:val="nil"/>
              <w:left w:val="nil"/>
              <w:bottom w:val="single" w:sz="4" w:space="0" w:color="auto"/>
              <w:right w:val="single" w:sz="8" w:space="0" w:color="auto"/>
            </w:tcBorders>
          </w:tcPr>
          <w:p w:rsidR="00497AFE" w:rsidRPr="00396004" w:rsidRDefault="00396004" w:rsidP="00497AFE">
            <w:pPr>
              <w:spacing w:after="0" w:line="240" w:lineRule="auto"/>
              <w:ind w:left="0" w:firstLine="0"/>
              <w:rPr>
                <w:rFonts w:eastAsia="Times New Roman"/>
              </w:rPr>
            </w:pPr>
            <w:r w:rsidRPr="00396004">
              <w:rPr>
                <w:rFonts w:eastAsia="Times New Roman"/>
              </w:rPr>
              <w:t xml:space="preserve">Potential funding recommendations of up to 10 </w:t>
            </w:r>
            <w:r w:rsidRPr="00396004">
              <w:rPr>
                <w:rFonts w:eastAsia="Times New Roman"/>
              </w:rPr>
              <w:t>projects</w:t>
            </w:r>
          </w:p>
        </w:tc>
      </w:tr>
      <w:tr w:rsidR="00C7649A" w:rsidRPr="00396004" w:rsidTr="004B3502">
        <w:trPr>
          <w:trHeight w:val="288"/>
        </w:trPr>
        <w:tc>
          <w:tcPr>
            <w:tcW w:w="1975" w:type="dxa"/>
            <w:tcBorders>
              <w:top w:val="nil"/>
              <w:left w:val="single" w:sz="8" w:space="0" w:color="auto"/>
              <w:bottom w:val="single" w:sz="4" w:space="0" w:color="auto"/>
              <w:right w:val="single" w:sz="8" w:space="0" w:color="auto"/>
            </w:tcBorders>
            <w:shd w:val="clear" w:color="000000" w:fill="FFFFFF"/>
            <w:vAlign w:val="bottom"/>
          </w:tcPr>
          <w:p w:rsidR="00497AFE" w:rsidRPr="00396004" w:rsidRDefault="00396004" w:rsidP="00CD6283">
            <w:pPr>
              <w:spacing w:after="0" w:line="240" w:lineRule="auto"/>
              <w:ind w:left="0" w:firstLine="0"/>
              <w:rPr>
                <w:rFonts w:eastAsia="Times New Roman"/>
              </w:rPr>
            </w:pPr>
            <w:r w:rsidRPr="00396004">
              <w:rPr>
                <w:rFonts w:eastAsia="Times New Roman"/>
              </w:rPr>
              <w:t>Growing Places</w:t>
            </w:r>
          </w:p>
        </w:tc>
        <w:tc>
          <w:tcPr>
            <w:tcW w:w="3260" w:type="dxa"/>
            <w:tcBorders>
              <w:top w:val="nil"/>
              <w:left w:val="nil"/>
              <w:bottom w:val="single" w:sz="4" w:space="0" w:color="auto"/>
              <w:right w:val="single" w:sz="8" w:space="0" w:color="auto"/>
            </w:tcBorders>
            <w:shd w:val="clear" w:color="auto" w:fill="auto"/>
            <w:noWrap/>
            <w:vAlign w:val="bottom"/>
          </w:tcPr>
          <w:p w:rsidR="00497AFE" w:rsidRPr="00396004" w:rsidRDefault="00396004" w:rsidP="004B3502">
            <w:pPr>
              <w:spacing w:after="0" w:line="240" w:lineRule="auto"/>
              <w:ind w:left="0" w:firstLine="0"/>
              <w:rPr>
                <w:rFonts w:eastAsia="Times New Roman"/>
              </w:rPr>
            </w:pPr>
            <w:r w:rsidRPr="00396004">
              <w:rPr>
                <w:rFonts w:eastAsia="Times New Roman"/>
              </w:rPr>
              <w:t>Funding criteria approval</w:t>
            </w:r>
          </w:p>
        </w:tc>
        <w:tc>
          <w:tcPr>
            <w:tcW w:w="3686" w:type="dxa"/>
            <w:tcBorders>
              <w:top w:val="nil"/>
              <w:left w:val="nil"/>
              <w:bottom w:val="single" w:sz="4" w:space="0" w:color="auto"/>
              <w:right w:val="single" w:sz="8" w:space="0" w:color="auto"/>
            </w:tcBorders>
          </w:tcPr>
          <w:p w:rsidR="00497AFE" w:rsidRPr="00396004" w:rsidRDefault="00396004" w:rsidP="00CD6283">
            <w:pPr>
              <w:spacing w:after="0" w:line="240" w:lineRule="auto"/>
              <w:ind w:left="0" w:firstLine="0"/>
              <w:jc w:val="right"/>
              <w:rPr>
                <w:rFonts w:eastAsia="Times New Roman"/>
              </w:rPr>
            </w:pPr>
          </w:p>
        </w:tc>
      </w:tr>
    </w:tbl>
    <w:p w:rsidR="00913239" w:rsidRPr="00396004" w:rsidRDefault="00396004" w:rsidP="00445AEE">
      <w:pPr>
        <w:pStyle w:val="NormalNumbered"/>
        <w:rPr>
          <w:rFonts w:cs="Arial"/>
          <w:sz w:val="24"/>
        </w:rPr>
      </w:pPr>
    </w:p>
    <w:p w:rsidR="00445AEE" w:rsidRPr="00790CE7" w:rsidRDefault="00396004" w:rsidP="00445AEE">
      <w:pPr>
        <w:rPr>
          <w:sz w:val="22"/>
          <w:szCs w:val="22"/>
        </w:rPr>
      </w:pPr>
    </w:p>
    <w:p w:rsidR="005D0C06" w:rsidRPr="00790CE7" w:rsidRDefault="00396004" w:rsidP="00445AEE">
      <w:pPr>
        <w:rPr>
          <w:sz w:val="22"/>
          <w:szCs w:val="22"/>
        </w:rPr>
      </w:pPr>
    </w:p>
    <w:sectPr w:rsidR="005D0C06" w:rsidRPr="00790CE7" w:rsidSect="00445AEE">
      <w:head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96004">
      <w:pPr>
        <w:spacing w:after="0" w:line="240" w:lineRule="auto"/>
      </w:pPr>
      <w:r>
        <w:separator/>
      </w:r>
    </w:p>
  </w:endnote>
  <w:endnote w:type="continuationSeparator" w:id="0">
    <w:p w:rsidR="00000000" w:rsidRDefault="0039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96004">
      <w:pPr>
        <w:spacing w:after="0" w:line="240" w:lineRule="auto"/>
      </w:pPr>
      <w:r>
        <w:separator/>
      </w:r>
    </w:p>
  </w:footnote>
  <w:footnote w:type="continuationSeparator" w:id="0">
    <w:p w:rsidR="00000000" w:rsidRDefault="00396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133" w:rsidRDefault="00396004">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5"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674334"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969A6"/>
    <w:multiLevelType w:val="hybridMultilevel"/>
    <w:tmpl w:val="36ACAFFC"/>
    <w:lvl w:ilvl="0" w:tplc="63D2EE14">
      <w:start w:val="1"/>
      <w:numFmt w:val="bullet"/>
      <w:lvlText w:val=""/>
      <w:lvlJc w:val="left"/>
      <w:pPr>
        <w:ind w:left="360" w:hanging="360"/>
      </w:pPr>
      <w:rPr>
        <w:rFonts w:ascii="Wingdings" w:hAnsi="Wingdings" w:hint="default"/>
      </w:rPr>
    </w:lvl>
    <w:lvl w:ilvl="1" w:tplc="12826BD4" w:tentative="1">
      <w:start w:val="1"/>
      <w:numFmt w:val="bullet"/>
      <w:lvlText w:val="o"/>
      <w:lvlJc w:val="left"/>
      <w:pPr>
        <w:ind w:left="1080" w:hanging="360"/>
      </w:pPr>
      <w:rPr>
        <w:rFonts w:ascii="Courier New" w:hAnsi="Courier New" w:cs="Courier New" w:hint="default"/>
      </w:rPr>
    </w:lvl>
    <w:lvl w:ilvl="2" w:tplc="04DEFBF4" w:tentative="1">
      <w:start w:val="1"/>
      <w:numFmt w:val="bullet"/>
      <w:lvlText w:val=""/>
      <w:lvlJc w:val="left"/>
      <w:pPr>
        <w:ind w:left="1800" w:hanging="360"/>
      </w:pPr>
      <w:rPr>
        <w:rFonts w:ascii="Wingdings" w:hAnsi="Wingdings" w:hint="default"/>
      </w:rPr>
    </w:lvl>
    <w:lvl w:ilvl="3" w:tplc="7F66E224" w:tentative="1">
      <w:start w:val="1"/>
      <w:numFmt w:val="bullet"/>
      <w:lvlText w:val=""/>
      <w:lvlJc w:val="left"/>
      <w:pPr>
        <w:ind w:left="2520" w:hanging="360"/>
      </w:pPr>
      <w:rPr>
        <w:rFonts w:ascii="Symbol" w:hAnsi="Symbol" w:hint="default"/>
      </w:rPr>
    </w:lvl>
    <w:lvl w:ilvl="4" w:tplc="09A8BFFA" w:tentative="1">
      <w:start w:val="1"/>
      <w:numFmt w:val="bullet"/>
      <w:lvlText w:val="o"/>
      <w:lvlJc w:val="left"/>
      <w:pPr>
        <w:ind w:left="3240" w:hanging="360"/>
      </w:pPr>
      <w:rPr>
        <w:rFonts w:ascii="Courier New" w:hAnsi="Courier New" w:cs="Courier New" w:hint="default"/>
      </w:rPr>
    </w:lvl>
    <w:lvl w:ilvl="5" w:tplc="5DC267D0" w:tentative="1">
      <w:start w:val="1"/>
      <w:numFmt w:val="bullet"/>
      <w:lvlText w:val=""/>
      <w:lvlJc w:val="left"/>
      <w:pPr>
        <w:ind w:left="3960" w:hanging="360"/>
      </w:pPr>
      <w:rPr>
        <w:rFonts w:ascii="Wingdings" w:hAnsi="Wingdings" w:hint="default"/>
      </w:rPr>
    </w:lvl>
    <w:lvl w:ilvl="6" w:tplc="293A0546" w:tentative="1">
      <w:start w:val="1"/>
      <w:numFmt w:val="bullet"/>
      <w:lvlText w:val=""/>
      <w:lvlJc w:val="left"/>
      <w:pPr>
        <w:ind w:left="4680" w:hanging="360"/>
      </w:pPr>
      <w:rPr>
        <w:rFonts w:ascii="Symbol" w:hAnsi="Symbol" w:hint="default"/>
      </w:rPr>
    </w:lvl>
    <w:lvl w:ilvl="7" w:tplc="8D08D1B4" w:tentative="1">
      <w:start w:val="1"/>
      <w:numFmt w:val="bullet"/>
      <w:lvlText w:val="o"/>
      <w:lvlJc w:val="left"/>
      <w:pPr>
        <w:ind w:left="5400" w:hanging="360"/>
      </w:pPr>
      <w:rPr>
        <w:rFonts w:ascii="Courier New" w:hAnsi="Courier New" w:cs="Courier New" w:hint="default"/>
      </w:rPr>
    </w:lvl>
    <w:lvl w:ilvl="8" w:tplc="A532D920" w:tentative="1">
      <w:start w:val="1"/>
      <w:numFmt w:val="bullet"/>
      <w:lvlText w:val=""/>
      <w:lvlJc w:val="left"/>
      <w:pPr>
        <w:ind w:left="612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BA90C55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913C57F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166F60A">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90C2FE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C27A6C24">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296C62E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51D4968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64E64A5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9128592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359B49BE"/>
    <w:multiLevelType w:val="hybridMultilevel"/>
    <w:tmpl w:val="A68615A2"/>
    <w:lvl w:ilvl="0" w:tplc="0036755C">
      <w:start w:val="1"/>
      <w:numFmt w:val="bullet"/>
      <w:lvlText w:val=""/>
      <w:lvlJc w:val="left"/>
      <w:pPr>
        <w:ind w:left="360" w:hanging="360"/>
      </w:pPr>
      <w:rPr>
        <w:rFonts w:ascii="Wingdings" w:hAnsi="Wingdings" w:hint="default"/>
      </w:rPr>
    </w:lvl>
    <w:lvl w:ilvl="1" w:tplc="CEDA35EA" w:tentative="1">
      <w:start w:val="1"/>
      <w:numFmt w:val="bullet"/>
      <w:lvlText w:val="o"/>
      <w:lvlJc w:val="left"/>
      <w:pPr>
        <w:ind w:left="1080" w:hanging="360"/>
      </w:pPr>
      <w:rPr>
        <w:rFonts w:ascii="Courier New" w:hAnsi="Courier New" w:cs="Courier New" w:hint="default"/>
      </w:rPr>
    </w:lvl>
    <w:lvl w:ilvl="2" w:tplc="DDC46302" w:tentative="1">
      <w:start w:val="1"/>
      <w:numFmt w:val="bullet"/>
      <w:lvlText w:val=""/>
      <w:lvlJc w:val="left"/>
      <w:pPr>
        <w:ind w:left="1800" w:hanging="360"/>
      </w:pPr>
      <w:rPr>
        <w:rFonts w:ascii="Wingdings" w:hAnsi="Wingdings" w:hint="default"/>
      </w:rPr>
    </w:lvl>
    <w:lvl w:ilvl="3" w:tplc="AEC0B1AA" w:tentative="1">
      <w:start w:val="1"/>
      <w:numFmt w:val="bullet"/>
      <w:lvlText w:val=""/>
      <w:lvlJc w:val="left"/>
      <w:pPr>
        <w:ind w:left="2520" w:hanging="360"/>
      </w:pPr>
      <w:rPr>
        <w:rFonts w:ascii="Symbol" w:hAnsi="Symbol" w:hint="default"/>
      </w:rPr>
    </w:lvl>
    <w:lvl w:ilvl="4" w:tplc="641046D2" w:tentative="1">
      <w:start w:val="1"/>
      <w:numFmt w:val="bullet"/>
      <w:lvlText w:val="o"/>
      <w:lvlJc w:val="left"/>
      <w:pPr>
        <w:ind w:left="3240" w:hanging="360"/>
      </w:pPr>
      <w:rPr>
        <w:rFonts w:ascii="Courier New" w:hAnsi="Courier New" w:cs="Courier New" w:hint="default"/>
      </w:rPr>
    </w:lvl>
    <w:lvl w:ilvl="5" w:tplc="437E9FB0" w:tentative="1">
      <w:start w:val="1"/>
      <w:numFmt w:val="bullet"/>
      <w:lvlText w:val=""/>
      <w:lvlJc w:val="left"/>
      <w:pPr>
        <w:ind w:left="3960" w:hanging="360"/>
      </w:pPr>
      <w:rPr>
        <w:rFonts w:ascii="Wingdings" w:hAnsi="Wingdings" w:hint="default"/>
      </w:rPr>
    </w:lvl>
    <w:lvl w:ilvl="6" w:tplc="9EB61438" w:tentative="1">
      <w:start w:val="1"/>
      <w:numFmt w:val="bullet"/>
      <w:lvlText w:val=""/>
      <w:lvlJc w:val="left"/>
      <w:pPr>
        <w:ind w:left="4680" w:hanging="360"/>
      </w:pPr>
      <w:rPr>
        <w:rFonts w:ascii="Symbol" w:hAnsi="Symbol" w:hint="default"/>
      </w:rPr>
    </w:lvl>
    <w:lvl w:ilvl="7" w:tplc="1CBA524C" w:tentative="1">
      <w:start w:val="1"/>
      <w:numFmt w:val="bullet"/>
      <w:lvlText w:val="o"/>
      <w:lvlJc w:val="left"/>
      <w:pPr>
        <w:ind w:left="5400" w:hanging="360"/>
      </w:pPr>
      <w:rPr>
        <w:rFonts w:ascii="Courier New" w:hAnsi="Courier New" w:cs="Courier New" w:hint="default"/>
      </w:rPr>
    </w:lvl>
    <w:lvl w:ilvl="8" w:tplc="B86A36C0" w:tentative="1">
      <w:start w:val="1"/>
      <w:numFmt w:val="bullet"/>
      <w:lvlText w:val=""/>
      <w:lvlJc w:val="left"/>
      <w:pPr>
        <w:ind w:left="6120" w:hanging="360"/>
      </w:pPr>
      <w:rPr>
        <w:rFonts w:ascii="Wingdings" w:hAnsi="Wingdings" w:hint="default"/>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61775AA3"/>
    <w:multiLevelType w:val="hybridMultilevel"/>
    <w:tmpl w:val="AC54A4C0"/>
    <w:lvl w:ilvl="0" w:tplc="D684183A">
      <w:start w:val="1"/>
      <w:numFmt w:val="bullet"/>
      <w:lvlText w:val=""/>
      <w:lvlJc w:val="left"/>
      <w:pPr>
        <w:ind w:left="360" w:hanging="360"/>
      </w:pPr>
      <w:rPr>
        <w:rFonts w:ascii="Wingdings" w:hAnsi="Wingdings" w:hint="default"/>
      </w:rPr>
    </w:lvl>
    <w:lvl w:ilvl="1" w:tplc="DDF22F0C" w:tentative="1">
      <w:start w:val="1"/>
      <w:numFmt w:val="bullet"/>
      <w:lvlText w:val="o"/>
      <w:lvlJc w:val="left"/>
      <w:pPr>
        <w:ind w:left="1080" w:hanging="360"/>
      </w:pPr>
      <w:rPr>
        <w:rFonts w:ascii="Courier New" w:hAnsi="Courier New" w:cs="Courier New" w:hint="default"/>
      </w:rPr>
    </w:lvl>
    <w:lvl w:ilvl="2" w:tplc="539E461A" w:tentative="1">
      <w:start w:val="1"/>
      <w:numFmt w:val="bullet"/>
      <w:lvlText w:val=""/>
      <w:lvlJc w:val="left"/>
      <w:pPr>
        <w:ind w:left="1800" w:hanging="360"/>
      </w:pPr>
      <w:rPr>
        <w:rFonts w:ascii="Wingdings" w:hAnsi="Wingdings" w:hint="default"/>
      </w:rPr>
    </w:lvl>
    <w:lvl w:ilvl="3" w:tplc="C3562F38" w:tentative="1">
      <w:start w:val="1"/>
      <w:numFmt w:val="bullet"/>
      <w:lvlText w:val=""/>
      <w:lvlJc w:val="left"/>
      <w:pPr>
        <w:ind w:left="2520" w:hanging="360"/>
      </w:pPr>
      <w:rPr>
        <w:rFonts w:ascii="Symbol" w:hAnsi="Symbol" w:hint="default"/>
      </w:rPr>
    </w:lvl>
    <w:lvl w:ilvl="4" w:tplc="C178ACD4" w:tentative="1">
      <w:start w:val="1"/>
      <w:numFmt w:val="bullet"/>
      <w:lvlText w:val="o"/>
      <w:lvlJc w:val="left"/>
      <w:pPr>
        <w:ind w:left="3240" w:hanging="360"/>
      </w:pPr>
      <w:rPr>
        <w:rFonts w:ascii="Courier New" w:hAnsi="Courier New" w:cs="Courier New" w:hint="default"/>
      </w:rPr>
    </w:lvl>
    <w:lvl w:ilvl="5" w:tplc="B2201694" w:tentative="1">
      <w:start w:val="1"/>
      <w:numFmt w:val="bullet"/>
      <w:lvlText w:val=""/>
      <w:lvlJc w:val="left"/>
      <w:pPr>
        <w:ind w:left="3960" w:hanging="360"/>
      </w:pPr>
      <w:rPr>
        <w:rFonts w:ascii="Wingdings" w:hAnsi="Wingdings" w:hint="default"/>
      </w:rPr>
    </w:lvl>
    <w:lvl w:ilvl="6" w:tplc="897E0F64" w:tentative="1">
      <w:start w:val="1"/>
      <w:numFmt w:val="bullet"/>
      <w:lvlText w:val=""/>
      <w:lvlJc w:val="left"/>
      <w:pPr>
        <w:ind w:left="4680" w:hanging="360"/>
      </w:pPr>
      <w:rPr>
        <w:rFonts w:ascii="Symbol" w:hAnsi="Symbol" w:hint="default"/>
      </w:rPr>
    </w:lvl>
    <w:lvl w:ilvl="7" w:tplc="DD4AF1B0" w:tentative="1">
      <w:start w:val="1"/>
      <w:numFmt w:val="bullet"/>
      <w:lvlText w:val="o"/>
      <w:lvlJc w:val="left"/>
      <w:pPr>
        <w:ind w:left="5400" w:hanging="360"/>
      </w:pPr>
      <w:rPr>
        <w:rFonts w:ascii="Courier New" w:hAnsi="Courier New" w:cs="Courier New" w:hint="default"/>
      </w:rPr>
    </w:lvl>
    <w:lvl w:ilvl="8" w:tplc="B75A9A9C" w:tentative="1">
      <w:start w:val="1"/>
      <w:numFmt w:val="bullet"/>
      <w:lvlText w:val=""/>
      <w:lvlJc w:val="left"/>
      <w:pPr>
        <w:ind w:left="6120" w:hanging="360"/>
      </w:pPr>
      <w:rPr>
        <w:rFonts w:ascii="Wingdings" w:hAnsi="Wingdings" w:hint="default"/>
      </w:rPr>
    </w:lvl>
  </w:abstractNum>
  <w:abstractNum w:abstractNumId="6" w15:restartNumberingAfterBreak="0">
    <w:nsid w:val="6D1E678F"/>
    <w:multiLevelType w:val="hybridMultilevel"/>
    <w:tmpl w:val="5E7A0D64"/>
    <w:lvl w:ilvl="0" w:tplc="013CBD78">
      <w:start w:val="1"/>
      <w:numFmt w:val="bullet"/>
      <w:lvlText w:val=""/>
      <w:lvlJc w:val="left"/>
      <w:pPr>
        <w:ind w:left="360" w:hanging="360"/>
      </w:pPr>
      <w:rPr>
        <w:rFonts w:ascii="Wingdings" w:hAnsi="Wingdings" w:hint="default"/>
      </w:rPr>
    </w:lvl>
    <w:lvl w:ilvl="1" w:tplc="53D0DBE4">
      <w:start w:val="1"/>
      <w:numFmt w:val="bullet"/>
      <w:lvlText w:val="o"/>
      <w:lvlJc w:val="left"/>
      <w:pPr>
        <w:ind w:left="1080" w:hanging="360"/>
      </w:pPr>
      <w:rPr>
        <w:rFonts w:ascii="Courier New" w:hAnsi="Courier New" w:cs="Courier New" w:hint="default"/>
      </w:rPr>
    </w:lvl>
    <w:lvl w:ilvl="2" w:tplc="540A8334">
      <w:start w:val="1"/>
      <w:numFmt w:val="bullet"/>
      <w:lvlText w:val=""/>
      <w:lvlJc w:val="left"/>
      <w:pPr>
        <w:ind w:left="1800" w:hanging="360"/>
      </w:pPr>
      <w:rPr>
        <w:rFonts w:ascii="Wingdings" w:hAnsi="Wingdings" w:hint="default"/>
      </w:rPr>
    </w:lvl>
    <w:lvl w:ilvl="3" w:tplc="D5DA9F38">
      <w:start w:val="1"/>
      <w:numFmt w:val="bullet"/>
      <w:lvlText w:val=""/>
      <w:lvlJc w:val="left"/>
      <w:pPr>
        <w:ind w:left="2520" w:hanging="360"/>
      </w:pPr>
      <w:rPr>
        <w:rFonts w:ascii="Symbol" w:hAnsi="Symbol" w:hint="default"/>
      </w:rPr>
    </w:lvl>
    <w:lvl w:ilvl="4" w:tplc="A798F1B8">
      <w:start w:val="1"/>
      <w:numFmt w:val="bullet"/>
      <w:lvlText w:val="o"/>
      <w:lvlJc w:val="left"/>
      <w:pPr>
        <w:ind w:left="3240" w:hanging="360"/>
      </w:pPr>
      <w:rPr>
        <w:rFonts w:ascii="Courier New" w:hAnsi="Courier New" w:cs="Courier New" w:hint="default"/>
      </w:rPr>
    </w:lvl>
    <w:lvl w:ilvl="5" w:tplc="A5BCB0C0">
      <w:start w:val="1"/>
      <w:numFmt w:val="bullet"/>
      <w:lvlText w:val=""/>
      <w:lvlJc w:val="left"/>
      <w:pPr>
        <w:ind w:left="3960" w:hanging="360"/>
      </w:pPr>
      <w:rPr>
        <w:rFonts w:ascii="Wingdings" w:hAnsi="Wingdings" w:hint="default"/>
      </w:rPr>
    </w:lvl>
    <w:lvl w:ilvl="6" w:tplc="45D6791A">
      <w:start w:val="1"/>
      <w:numFmt w:val="bullet"/>
      <w:lvlText w:val=""/>
      <w:lvlJc w:val="left"/>
      <w:pPr>
        <w:ind w:left="4680" w:hanging="360"/>
      </w:pPr>
      <w:rPr>
        <w:rFonts w:ascii="Symbol" w:hAnsi="Symbol" w:hint="default"/>
      </w:rPr>
    </w:lvl>
    <w:lvl w:ilvl="7" w:tplc="704A6294">
      <w:start w:val="1"/>
      <w:numFmt w:val="bullet"/>
      <w:lvlText w:val="o"/>
      <w:lvlJc w:val="left"/>
      <w:pPr>
        <w:ind w:left="5400" w:hanging="360"/>
      </w:pPr>
      <w:rPr>
        <w:rFonts w:ascii="Courier New" w:hAnsi="Courier New" w:cs="Courier New" w:hint="default"/>
      </w:rPr>
    </w:lvl>
    <w:lvl w:ilvl="8" w:tplc="67B864EE">
      <w:start w:val="1"/>
      <w:numFmt w:val="bullet"/>
      <w:lvlText w:val=""/>
      <w:lvlJc w:val="left"/>
      <w:pPr>
        <w:ind w:left="6120" w:hanging="360"/>
      </w:pPr>
      <w:rPr>
        <w:rFonts w:ascii="Wingdings" w:hAnsi="Wingdings" w:hint="default"/>
      </w:rPr>
    </w:lvl>
  </w:abstractNum>
  <w:abstractNum w:abstractNumId="7" w15:restartNumberingAfterBreak="0">
    <w:nsid w:val="6F862635"/>
    <w:multiLevelType w:val="hybridMultilevel"/>
    <w:tmpl w:val="DF1EFD8E"/>
    <w:lvl w:ilvl="0" w:tplc="DA9E7C92">
      <w:start w:val="1"/>
      <w:numFmt w:val="lowerRoman"/>
      <w:lvlText w:val="(%1)"/>
      <w:lvlJc w:val="left"/>
      <w:pPr>
        <w:ind w:left="1080" w:hanging="360"/>
      </w:pPr>
      <w:rPr>
        <w:rFonts w:ascii="Arial" w:eastAsia="Calibri" w:hAnsi="Arial" w:cs="Arial"/>
      </w:rPr>
    </w:lvl>
    <w:lvl w:ilvl="1" w:tplc="EB2EDAAE">
      <w:start w:val="1"/>
      <w:numFmt w:val="bullet"/>
      <w:lvlText w:val=""/>
      <w:lvlJc w:val="left"/>
      <w:pPr>
        <w:ind w:left="1800" w:hanging="360"/>
      </w:pPr>
      <w:rPr>
        <w:rFonts w:ascii="Wingdings" w:hAnsi="Wingdings" w:hint="default"/>
      </w:rPr>
    </w:lvl>
    <w:lvl w:ilvl="2" w:tplc="C450A8C0" w:tentative="1">
      <w:start w:val="1"/>
      <w:numFmt w:val="lowerRoman"/>
      <w:lvlText w:val="%3."/>
      <w:lvlJc w:val="right"/>
      <w:pPr>
        <w:ind w:left="2520" w:hanging="180"/>
      </w:pPr>
    </w:lvl>
    <w:lvl w:ilvl="3" w:tplc="7220B0E2" w:tentative="1">
      <w:start w:val="1"/>
      <w:numFmt w:val="decimal"/>
      <w:lvlText w:val="%4."/>
      <w:lvlJc w:val="left"/>
      <w:pPr>
        <w:ind w:left="3240" w:hanging="360"/>
      </w:pPr>
    </w:lvl>
    <w:lvl w:ilvl="4" w:tplc="3E5E2254" w:tentative="1">
      <w:start w:val="1"/>
      <w:numFmt w:val="lowerLetter"/>
      <w:lvlText w:val="%5."/>
      <w:lvlJc w:val="left"/>
      <w:pPr>
        <w:ind w:left="3960" w:hanging="360"/>
      </w:pPr>
    </w:lvl>
    <w:lvl w:ilvl="5" w:tplc="5894AB6A" w:tentative="1">
      <w:start w:val="1"/>
      <w:numFmt w:val="lowerRoman"/>
      <w:lvlText w:val="%6."/>
      <w:lvlJc w:val="right"/>
      <w:pPr>
        <w:ind w:left="4680" w:hanging="180"/>
      </w:pPr>
    </w:lvl>
    <w:lvl w:ilvl="6" w:tplc="6DF2640A" w:tentative="1">
      <w:start w:val="1"/>
      <w:numFmt w:val="decimal"/>
      <w:lvlText w:val="%7."/>
      <w:lvlJc w:val="left"/>
      <w:pPr>
        <w:ind w:left="5400" w:hanging="360"/>
      </w:pPr>
    </w:lvl>
    <w:lvl w:ilvl="7" w:tplc="4C4E9AD2" w:tentative="1">
      <w:start w:val="1"/>
      <w:numFmt w:val="lowerLetter"/>
      <w:lvlText w:val="%8."/>
      <w:lvlJc w:val="left"/>
      <w:pPr>
        <w:ind w:left="6120" w:hanging="360"/>
      </w:pPr>
    </w:lvl>
    <w:lvl w:ilvl="8" w:tplc="EBD02710"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7"/>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9A"/>
    <w:rsid w:val="00396004"/>
    <w:rsid w:val="00C76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FACF6"/>
  <w15:docId w15:val="{33C31886-57BE-4B79-9CE1-465CF421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0C0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customStyle="1" w:styleId="Heading7Char">
    <w:name w:val="Heading 7 Char"/>
    <w:basedOn w:val="DefaultParagraphFont"/>
    <w:link w:val="Heading7"/>
    <w:uiPriority w:val="9"/>
    <w:semiHidden/>
    <w:rsid w:val="005D0C06"/>
    <w:rPr>
      <w:rFonts w:asciiTheme="majorHAnsi" w:eastAsiaTheme="majorEastAsia" w:hAnsiTheme="majorHAnsi" w:cstheme="majorBidi"/>
      <w:i/>
      <w:iCs/>
      <w:color w:val="1F4D78" w:themeColor="accent1" w:themeShade="7F"/>
      <w:sz w:val="24"/>
      <w:szCs w:val="24"/>
      <w:lang w:eastAsia="en-GB"/>
    </w:rPr>
  </w:style>
  <w:style w:type="paragraph" w:customStyle="1" w:styleId="NormalNumbered">
    <w:name w:val="Normal Numbered"/>
    <w:basedOn w:val="Normal"/>
    <w:qFormat/>
    <w:rsid w:val="00445AEE"/>
    <w:pPr>
      <w:tabs>
        <w:tab w:val="left" w:pos="709"/>
        <w:tab w:val="num" w:pos="1112"/>
      </w:tabs>
      <w:spacing w:before="120" w:after="240" w:line="264" w:lineRule="auto"/>
      <w:ind w:left="0" w:firstLine="0"/>
      <w:jc w:val="both"/>
    </w:pPr>
    <w:rPr>
      <w:rFonts w:eastAsia="Times New Roman" w:cs="Times New Roman"/>
      <w:color w:val="auto"/>
      <w:sz w:val="20"/>
    </w:rPr>
  </w:style>
  <w:style w:type="character" w:styleId="Hyperlink">
    <w:name w:val="Hyperlink"/>
    <w:basedOn w:val="DefaultParagraphFont"/>
    <w:uiPriority w:val="99"/>
    <w:unhideWhenUsed/>
    <w:rsid w:val="00445AEE"/>
    <w:rPr>
      <w:color w:val="0563C1"/>
      <w:u w:val="single"/>
    </w:rPr>
  </w:style>
  <w:style w:type="character" w:styleId="CommentReference">
    <w:name w:val="annotation reference"/>
    <w:basedOn w:val="DefaultParagraphFont"/>
    <w:uiPriority w:val="99"/>
    <w:semiHidden/>
    <w:unhideWhenUsed/>
    <w:rsid w:val="00BC4BFE"/>
    <w:rPr>
      <w:sz w:val="16"/>
      <w:szCs w:val="16"/>
    </w:rPr>
  </w:style>
  <w:style w:type="paragraph" w:styleId="CommentText">
    <w:name w:val="annotation text"/>
    <w:basedOn w:val="Normal"/>
    <w:link w:val="CommentTextChar"/>
    <w:uiPriority w:val="99"/>
    <w:semiHidden/>
    <w:unhideWhenUsed/>
    <w:rsid w:val="00BC4BFE"/>
    <w:pPr>
      <w:spacing w:line="240" w:lineRule="auto"/>
    </w:pPr>
    <w:rPr>
      <w:sz w:val="20"/>
      <w:szCs w:val="20"/>
    </w:rPr>
  </w:style>
  <w:style w:type="character" w:customStyle="1" w:styleId="CommentTextChar">
    <w:name w:val="Comment Text Char"/>
    <w:basedOn w:val="DefaultParagraphFont"/>
    <w:link w:val="CommentText"/>
    <w:uiPriority w:val="99"/>
    <w:semiHidden/>
    <w:rsid w:val="00BC4BFE"/>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BC4BFE"/>
    <w:rPr>
      <w:b/>
      <w:bCs/>
    </w:rPr>
  </w:style>
  <w:style w:type="character" w:customStyle="1" w:styleId="CommentSubjectChar">
    <w:name w:val="Comment Subject Char"/>
    <w:basedOn w:val="CommentTextChar"/>
    <w:link w:val="CommentSubject"/>
    <w:uiPriority w:val="99"/>
    <w:semiHidden/>
    <w:rsid w:val="00BC4BFE"/>
    <w:rPr>
      <w:rFonts w:ascii="Arial" w:eastAsia="Calibri" w:hAnsi="Arial" w:cs="Arial"/>
      <w:b/>
      <w:bCs/>
      <w:color w:val="000000"/>
      <w:sz w:val="20"/>
      <w:szCs w:val="20"/>
      <w:lang w:eastAsia="en-GB"/>
    </w:rPr>
  </w:style>
  <w:style w:type="paragraph" w:styleId="BalloonText">
    <w:name w:val="Balloon Text"/>
    <w:basedOn w:val="Normal"/>
    <w:link w:val="BalloonTextChar"/>
    <w:uiPriority w:val="99"/>
    <w:semiHidden/>
    <w:unhideWhenUsed/>
    <w:rsid w:val="00BC4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BFE"/>
    <w:rPr>
      <w:rFonts w:ascii="Segoe UI" w:eastAsia="Calibri" w:hAnsi="Segoe UI" w:cs="Segoe UI"/>
      <w:color w:val="000000"/>
      <w:sz w:val="18"/>
      <w:szCs w:val="18"/>
      <w:lang w:eastAsia="en-GB"/>
    </w:rPr>
  </w:style>
  <w:style w:type="table" w:styleId="TableGrid">
    <w:name w:val="Table Grid"/>
    <w:basedOn w:val="TableNormal"/>
    <w:uiPriority w:val="39"/>
    <w:rsid w:val="00D67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7ED4"/>
    <w:pPr>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marie.parkinson@lancashirele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B9B26-F666-4D06-BF43-F347D4856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21</cp:revision>
  <dcterms:created xsi:type="dcterms:W3CDTF">2014-12-03T08:17:00Z</dcterms:created>
  <dcterms:modified xsi:type="dcterms:W3CDTF">2020-09-23T11:13:00Z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LEP - Programmes Update Report</vt:lpwstr>
  </property>
  <property fmtid="{D5CDD505-2E9C-101B-9397-08002B2CF9AE}" pid="3" name="LeadOfficer">
    <vt:lpwstr>Anne-Marie Parkinson</vt:lpwstr>
  </property>
  <property fmtid="{D5CDD505-2E9C-101B-9397-08002B2CF9AE}" pid="4" name="LeadOfficerEmail">
    <vt:lpwstr>anne-marie.parkinson@lancashirelep.co.uk</vt:lpwstr>
  </property>
  <property fmtid="{D5CDD505-2E9C-101B-9397-08002B2CF9AE}" pid="5" name="LeadOfficerTel">
    <vt:lpwstr/>
  </property>
  <property fmtid="{D5CDD505-2E9C-101B-9397-08002B2CF9AE}" pid="6" name="MeetingDate">
    <vt:lpwstr>Wednesday, 30 September 2020</vt:lpwstr>
  </property>
</Properties>
</file>